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A08D" w14:textId="0CCC07D0" w:rsidR="00270120" w:rsidRPr="0012672E" w:rsidRDefault="00340ACC" w:rsidP="00D62E87">
      <w:pPr>
        <w:spacing w:after="240" w:line="240" w:lineRule="auto"/>
        <w:jc w:val="center"/>
        <w:rPr>
          <w:rFonts w:ascii="Sylfaen" w:hAnsi="Sylfaen"/>
          <w:b/>
          <w:sz w:val="24"/>
          <w:szCs w:val="20"/>
        </w:rPr>
      </w:pPr>
      <w:r w:rsidRPr="0012672E">
        <w:rPr>
          <w:rFonts w:ascii="Sylfaen" w:hAnsi="Sylfaen"/>
          <w:b/>
          <w:sz w:val="24"/>
          <w:szCs w:val="20"/>
        </w:rPr>
        <w:t xml:space="preserve">Government Debt </w:t>
      </w:r>
    </w:p>
    <w:p w14:paraId="1BB90BA1" w14:textId="2A1421BD" w:rsidR="003D0AA5" w:rsidRPr="009A4164" w:rsidRDefault="009A4164" w:rsidP="003D0AA5">
      <w:pPr>
        <w:spacing w:after="0" w:line="240" w:lineRule="auto"/>
        <w:jc w:val="both"/>
        <w:rPr>
          <w:rFonts w:ascii="Sylfaen" w:hAnsi="Sylfaen" w:cs="Sylfaen"/>
          <w:szCs w:val="21"/>
          <w:shd w:val="clear" w:color="auto" w:fill="FFFFFF"/>
        </w:rPr>
      </w:pPr>
      <w:r w:rsidRPr="009A4164">
        <w:rPr>
          <w:rFonts w:ascii="Sylfaen" w:hAnsi="Sylfaen" w:cs="Sylfaen"/>
          <w:szCs w:val="21"/>
          <w:shd w:val="clear" w:color="auto" w:fill="FFFFFF"/>
        </w:rPr>
        <w:t>As of October 31, 2022, the balance of the government's debt within the limit determined in accordance with the organic law of Georgia</w:t>
      </w:r>
      <w:r w:rsidR="003A47E8">
        <w:rPr>
          <w:rFonts w:ascii="Sylfaen" w:hAnsi="Sylfaen" w:cs="Sylfaen"/>
          <w:szCs w:val="21"/>
          <w:shd w:val="clear" w:color="auto" w:fill="FFFFFF"/>
        </w:rPr>
        <w:t xml:space="preserve"> on Economic Freedom</w:t>
      </w:r>
      <w:r w:rsidRPr="009A4164">
        <w:rPr>
          <w:rFonts w:ascii="Sylfaen" w:hAnsi="Sylfaen" w:cs="Sylfaen"/>
          <w:szCs w:val="21"/>
          <w:shd w:val="clear" w:color="auto" w:fill="FFFFFF"/>
        </w:rPr>
        <w:t>, and the sum of the current value of obligations undertaken within the framework of projects corresponding to the criteria of public and private cooperation, amounts to 27,455.1 million GEL.</w:t>
      </w:r>
    </w:p>
    <w:p w14:paraId="24FFE121" w14:textId="485ED367" w:rsidR="0043407E" w:rsidRDefault="003D0AA5" w:rsidP="003D0AA5">
      <w:pPr>
        <w:spacing w:after="0" w:line="240" w:lineRule="auto"/>
        <w:jc w:val="both"/>
        <w:rPr>
          <w:rFonts w:ascii="Sylfaen" w:hAnsi="Sylfaen"/>
          <w:szCs w:val="21"/>
          <w:shd w:val="clear" w:color="auto" w:fill="FFFFFF"/>
          <w:lang w:val="ka-GE"/>
        </w:rPr>
      </w:pPr>
      <w:r w:rsidRPr="00F1263A">
        <w:rPr>
          <w:rFonts w:ascii="Sylfaen" w:hAnsi="Sylfaen"/>
          <w:szCs w:val="21"/>
          <w:shd w:val="clear" w:color="auto" w:fill="FFFFFF"/>
          <w:lang w:val="ka-GE"/>
        </w:rPr>
        <w:t xml:space="preserve"> </w:t>
      </w:r>
      <w:r w:rsidR="003A47E8" w:rsidRPr="003A47E8">
        <w:rPr>
          <w:rFonts w:ascii="Sylfaen" w:hAnsi="Sylfaen"/>
          <w:szCs w:val="21"/>
          <w:shd w:val="clear" w:color="auto" w:fill="FFFFFF"/>
        </w:rPr>
        <w:t xml:space="preserve">The above-mentioned total liability includes the state debt provided for by the Law of Georgia </w:t>
      </w:r>
      <w:proofErr w:type="gramStart"/>
      <w:r w:rsidR="003A47E8" w:rsidRPr="003A47E8">
        <w:rPr>
          <w:rFonts w:ascii="Sylfaen" w:hAnsi="Sylfaen"/>
          <w:szCs w:val="21"/>
          <w:shd w:val="clear" w:color="auto" w:fill="FFFFFF"/>
        </w:rPr>
        <w:t>On</w:t>
      </w:r>
      <w:proofErr w:type="gramEnd"/>
      <w:r w:rsidR="003A47E8" w:rsidRPr="003A47E8">
        <w:rPr>
          <w:rFonts w:ascii="Sylfaen" w:hAnsi="Sylfaen"/>
          <w:szCs w:val="21"/>
          <w:shd w:val="clear" w:color="auto" w:fill="FFFFFF"/>
        </w:rPr>
        <w:t xml:space="preserve"> </w:t>
      </w:r>
      <w:r w:rsidR="003A47E8">
        <w:rPr>
          <w:rFonts w:ascii="Sylfaen" w:hAnsi="Sylfaen"/>
          <w:szCs w:val="21"/>
          <w:shd w:val="clear" w:color="auto" w:fill="FFFFFF"/>
        </w:rPr>
        <w:t>Public</w:t>
      </w:r>
      <w:r w:rsidR="003A47E8" w:rsidRPr="003A47E8">
        <w:rPr>
          <w:rFonts w:ascii="Sylfaen" w:hAnsi="Sylfaen"/>
          <w:szCs w:val="21"/>
          <w:shd w:val="clear" w:color="auto" w:fill="FFFFFF"/>
        </w:rPr>
        <w:t xml:space="preserve"> Debt, in addition to the liabilities assumed by the National Bank of Georgia - 27,028.1 million GEL, the existing balance of loans of budgetary </w:t>
      </w:r>
      <w:proofErr w:type="spellStart"/>
      <w:r w:rsidR="003A47E8" w:rsidRPr="003A47E8">
        <w:rPr>
          <w:rFonts w:ascii="Sylfaen" w:hAnsi="Sylfaen"/>
          <w:szCs w:val="21"/>
          <w:shd w:val="clear" w:color="auto" w:fill="FFFFFF"/>
        </w:rPr>
        <w:t>organi</w:t>
      </w:r>
      <w:r w:rsidR="00F71A54">
        <w:rPr>
          <w:rFonts w:ascii="Sylfaen" w:hAnsi="Sylfaen"/>
          <w:szCs w:val="21"/>
          <w:shd w:val="clear" w:color="auto" w:fill="FFFFFF"/>
        </w:rPr>
        <w:t>sa</w:t>
      </w:r>
      <w:r w:rsidR="003A47E8" w:rsidRPr="003A47E8">
        <w:rPr>
          <w:rFonts w:ascii="Sylfaen" w:hAnsi="Sylfaen"/>
          <w:szCs w:val="21"/>
          <w:shd w:val="clear" w:color="auto" w:fill="FFFFFF"/>
        </w:rPr>
        <w:t>tions</w:t>
      </w:r>
      <w:proofErr w:type="spellEnd"/>
      <w:r w:rsidR="003A47E8" w:rsidRPr="003A47E8">
        <w:rPr>
          <w:rFonts w:ascii="Sylfaen" w:hAnsi="Sylfaen"/>
          <w:szCs w:val="21"/>
          <w:shd w:val="clear" w:color="auto" w:fill="FFFFFF"/>
        </w:rPr>
        <w:t xml:space="preserve"> - 42.4 million GEL and the current value of liabilities assumed within the framework of projects corresponding to the criteria of public and private cooperation. - 384.6 million GEL.</w:t>
      </w:r>
      <w:r w:rsidR="00150D31">
        <w:rPr>
          <w:rFonts w:ascii="Sylfaen" w:hAnsi="Sylfaen"/>
          <w:szCs w:val="21"/>
          <w:shd w:val="clear" w:color="auto" w:fill="FFFFFF"/>
        </w:rPr>
        <w:t xml:space="preserve"> </w:t>
      </w:r>
    </w:p>
    <w:p w14:paraId="076C66F7" w14:textId="77777777" w:rsidR="00C50CA0" w:rsidRPr="001E1573" w:rsidRDefault="00C50CA0" w:rsidP="0043407E">
      <w:pPr>
        <w:spacing w:after="0" w:line="240" w:lineRule="auto"/>
        <w:jc w:val="both"/>
        <w:rPr>
          <w:rFonts w:ascii="Sylfaen" w:hAnsi="Sylfaen" w:cs="Sylfaen"/>
          <w:szCs w:val="21"/>
          <w:shd w:val="clear" w:color="auto" w:fill="FFFFFF"/>
          <w:lang w:val="ka-GE"/>
        </w:rPr>
      </w:pPr>
    </w:p>
    <w:p w14:paraId="64B6B924" w14:textId="7EC20847" w:rsidR="000369D7" w:rsidRPr="00DF0136" w:rsidRDefault="00DF0136" w:rsidP="003D0AA5">
      <w:pPr>
        <w:spacing w:line="240" w:lineRule="auto"/>
        <w:ind w:firstLine="720"/>
        <w:jc w:val="center"/>
        <w:rPr>
          <w:rFonts w:ascii="Sylfaen" w:hAnsi="Sylfaen"/>
          <w:b/>
          <w:szCs w:val="21"/>
          <w:shd w:val="clear" w:color="auto" w:fill="FFFFFF"/>
        </w:rPr>
      </w:pPr>
      <w:r>
        <w:rPr>
          <w:rFonts w:ascii="Sylfaen" w:hAnsi="Sylfaen"/>
          <w:b/>
          <w:szCs w:val="21"/>
          <w:shd w:val="clear" w:color="auto" w:fill="FFFFFF"/>
        </w:rPr>
        <w:t xml:space="preserve">External Government Debt </w:t>
      </w:r>
    </w:p>
    <w:p w14:paraId="50E988BF" w14:textId="6476C1BD" w:rsidR="006F4202" w:rsidRPr="003F2D4C" w:rsidRDefault="00F71A54" w:rsidP="00F71A54">
      <w:pPr>
        <w:spacing w:line="240" w:lineRule="auto"/>
        <w:jc w:val="both"/>
        <w:rPr>
          <w:rFonts w:ascii="Sylfaen" w:hAnsi="Sylfaen" w:cs="Sylfaen"/>
          <w:szCs w:val="21"/>
          <w:shd w:val="clear" w:color="auto" w:fill="FFFFFF"/>
        </w:rPr>
      </w:pPr>
      <w:r w:rsidRPr="00F71A54">
        <w:rPr>
          <w:rFonts w:ascii="Sylfaen" w:hAnsi="Sylfaen"/>
          <w:szCs w:val="21"/>
          <w:shd w:val="clear" w:color="auto" w:fill="FFFFFF"/>
        </w:rPr>
        <w:t>The balance of the government's external debt, 20 149.6 million GEL, is 74% of the total government debt. A large part of the said credit resource is received from multilateral and bilateral donors/partners to finance priority infrastructure projects for the country.</w:t>
      </w:r>
      <w:r w:rsidR="003D0AA5" w:rsidRPr="006865FC">
        <w:rPr>
          <w:rFonts w:ascii="Sylfaen" w:hAnsi="Sylfaen"/>
          <w:szCs w:val="21"/>
          <w:shd w:val="clear" w:color="auto" w:fill="FFFFFF"/>
        </w:rPr>
        <w:t xml:space="preserve"> </w:t>
      </w:r>
      <w:r w:rsidR="003F2D4C" w:rsidRPr="003F2D4C">
        <w:rPr>
          <w:rFonts w:ascii="Sylfaen" w:hAnsi="Sylfaen" w:cs="Sylfaen"/>
          <w:szCs w:val="21"/>
          <w:shd w:val="clear" w:color="auto" w:fill="FFFFFF"/>
        </w:rPr>
        <w:t xml:space="preserve">The government's external debt portfolio is substandard and mainly consists of long-term loans - the weighted average contractual maturity of the portfolio is 20.8 years, the weighted average maturity </w:t>
      </w:r>
      <w:r w:rsidR="00D5740A">
        <w:rPr>
          <w:rFonts w:ascii="Sylfaen" w:hAnsi="Sylfaen" w:cs="Sylfaen"/>
          <w:szCs w:val="21"/>
          <w:shd w:val="clear" w:color="auto" w:fill="FFFFFF"/>
        </w:rPr>
        <w:t xml:space="preserve">before paying off </w:t>
      </w:r>
      <w:r w:rsidR="003F2D4C" w:rsidRPr="003F2D4C">
        <w:rPr>
          <w:rFonts w:ascii="Sylfaen" w:hAnsi="Sylfaen" w:cs="Sylfaen"/>
          <w:szCs w:val="21"/>
          <w:shd w:val="clear" w:color="auto" w:fill="FFFFFF"/>
        </w:rPr>
        <w:t>is approximately 9.4 years, and the weighted average interest rate on the government's external debt is 1.88%.</w:t>
      </w:r>
    </w:p>
    <w:p w14:paraId="2A2FEC18" w14:textId="6378C4E4" w:rsidR="003D0AA5" w:rsidRPr="00F1263A" w:rsidRDefault="003D0AA5" w:rsidP="003D0AA5">
      <w:pPr>
        <w:tabs>
          <w:tab w:val="left" w:pos="720"/>
        </w:tabs>
        <w:spacing w:after="0" w:line="240" w:lineRule="auto"/>
        <w:ind w:firstLine="709"/>
        <w:jc w:val="center"/>
        <w:rPr>
          <w:rFonts w:ascii="Sylfaen" w:hAnsi="Sylfaen" w:cs="Sylfaen"/>
          <w:b/>
          <w:szCs w:val="18"/>
          <w:shd w:val="clear" w:color="auto" w:fill="FFFFFF"/>
          <w:lang w:val="ka-GE"/>
        </w:rPr>
      </w:pPr>
      <w:r w:rsidRPr="00F1263A">
        <w:rPr>
          <w:rFonts w:ascii="Sylfaen" w:hAnsi="Sylfaen"/>
          <w:noProof/>
          <w:color w:val="8064A2" w:themeColor="accent4"/>
        </w:rPr>
        <mc:AlternateContent>
          <mc:Choice Requires="wpg">
            <w:drawing>
              <wp:anchor distT="0" distB="0" distL="114300" distR="114300" simplePos="0" relativeHeight="251667456" behindDoc="0" locked="0" layoutInCell="1" allowOverlap="1" wp14:anchorId="258AB4B1" wp14:editId="55429E3A">
                <wp:simplePos x="0" y="0"/>
                <wp:positionH relativeFrom="margin">
                  <wp:posOffset>3952875</wp:posOffset>
                </wp:positionH>
                <wp:positionV relativeFrom="paragraph">
                  <wp:posOffset>829945</wp:posOffset>
                </wp:positionV>
                <wp:extent cx="2552700" cy="626745"/>
                <wp:effectExtent l="0" t="0" r="0" b="0"/>
                <wp:wrapNone/>
                <wp:docPr id="6" name="Group 6"/>
                <wp:cNvGraphicFramePr/>
                <a:graphic xmlns:a="http://schemas.openxmlformats.org/drawingml/2006/main">
                  <a:graphicData uri="http://schemas.microsoft.com/office/word/2010/wordprocessingGroup">
                    <wpg:wgp>
                      <wpg:cNvGrpSpPr/>
                      <wpg:grpSpPr>
                        <a:xfrm>
                          <a:off x="0" y="0"/>
                          <a:ext cx="2552700" cy="626745"/>
                          <a:chOff x="-2" y="0"/>
                          <a:chExt cx="2620029" cy="626745"/>
                        </a:xfrm>
                      </wpg:grpSpPr>
                      <wps:wsp>
                        <wps:cNvPr id="26" name="TextBox 25"/>
                        <wps:cNvSpPr txBox="1"/>
                        <wps:spPr>
                          <a:xfrm>
                            <a:off x="198772" y="0"/>
                            <a:ext cx="2421255" cy="626745"/>
                          </a:xfrm>
                          <a:prstGeom prst="rect">
                            <a:avLst/>
                          </a:prstGeom>
                          <a:noFill/>
                        </wps:spPr>
                        <wps:txbx>
                          <w:txbxContent>
                            <w:p w14:paraId="4FC8EC62" w14:textId="594B6DEB" w:rsidR="00DD1A1B" w:rsidRPr="00A33B48" w:rsidRDefault="00DD1A1B" w:rsidP="003D0AA5">
                              <w:pPr>
                                <w:pStyle w:val="NormalWeb"/>
                                <w:spacing w:before="0" w:beforeAutospacing="0" w:after="0" w:afterAutospacing="0"/>
                                <w:rPr>
                                  <w:rFonts w:ascii="Sylfaen" w:hAnsi="Sylfaen"/>
                                  <w:sz w:val="16"/>
                                  <w:szCs w:val="16"/>
                                </w:rPr>
                              </w:pPr>
                              <w:r w:rsidRPr="00DE4001">
                                <w:rPr>
                                  <w:rFonts w:ascii="Sylfaen" w:hAnsi="Sylfaen" w:cstheme="minorBidi"/>
                                  <w:color w:val="000000" w:themeColor="text1"/>
                                  <w:kern w:val="24"/>
                                  <w:sz w:val="16"/>
                                  <w:szCs w:val="16"/>
                                  <w:lang w:val="ka-GE"/>
                                </w:rPr>
                                <w:t xml:space="preserve">  </w:t>
                              </w:r>
                              <w:proofErr w:type="spellStart"/>
                              <w:r w:rsidR="00DF0136">
                                <w:rPr>
                                  <w:rFonts w:ascii="Sylfaen" w:hAnsi="Sylfaen" w:cstheme="minorBidi"/>
                                  <w:color w:val="000000" w:themeColor="text1"/>
                                  <w:kern w:val="24"/>
                                  <w:sz w:val="16"/>
                                  <w:szCs w:val="16"/>
                                </w:rPr>
                                <w:t>Weighed</w:t>
                              </w:r>
                              <w:proofErr w:type="spellEnd"/>
                              <w:r w:rsidR="00DF0136">
                                <w:rPr>
                                  <w:rFonts w:ascii="Sylfaen" w:hAnsi="Sylfaen" w:cstheme="minorBidi"/>
                                  <w:color w:val="000000" w:themeColor="text1"/>
                                  <w:kern w:val="24"/>
                                  <w:sz w:val="16"/>
                                  <w:szCs w:val="16"/>
                                </w:rPr>
                                <w:t xml:space="preserve"> Average</w:t>
                              </w:r>
                              <w:r w:rsidRPr="00A33B48">
                                <w:rPr>
                                  <w:rFonts w:ascii="Sylfaen" w:hAnsi="Sylfaen" w:cstheme="minorBidi"/>
                                  <w:color w:val="000000" w:themeColor="text1"/>
                                  <w:kern w:val="24"/>
                                  <w:sz w:val="16"/>
                                  <w:szCs w:val="16"/>
                                </w:rPr>
                                <w:t xml:space="preserve">: </w:t>
                              </w:r>
                            </w:p>
                            <w:p w14:paraId="6A213BD9" w14:textId="7219E235" w:rsidR="00DD1A1B" w:rsidRPr="00A411AE" w:rsidRDefault="00DD1A1B" w:rsidP="003D0AA5">
                              <w:pPr>
                                <w:pStyle w:val="NormalWeb"/>
                                <w:spacing w:before="0" w:beforeAutospacing="0" w:after="0" w:afterAutospacing="0"/>
                                <w:rPr>
                                  <w:rFonts w:ascii="Sylfaen" w:hAnsi="Sylfaen"/>
                                  <w:sz w:val="16"/>
                                  <w:szCs w:val="16"/>
                                </w:rPr>
                              </w:pPr>
                              <w:r w:rsidRPr="00A33B48">
                                <w:rPr>
                                  <w:rFonts w:ascii="Sylfaen" w:hAnsi="Sylfaen" w:cstheme="minorBidi"/>
                                  <w:color w:val="000000" w:themeColor="text1"/>
                                  <w:kern w:val="24"/>
                                  <w:sz w:val="16"/>
                                  <w:szCs w:val="16"/>
                                </w:rPr>
                                <w:t xml:space="preserve">- </w:t>
                              </w:r>
                              <w:r w:rsidR="00DF0136">
                                <w:rPr>
                                  <w:rFonts w:ascii="Sylfaen" w:hAnsi="Sylfaen" w:cstheme="minorBidi"/>
                                  <w:color w:val="000000" w:themeColor="text1"/>
                                  <w:kern w:val="24"/>
                                  <w:sz w:val="16"/>
                                  <w:szCs w:val="16"/>
                                </w:rPr>
                                <w:t>Interest Rate</w:t>
                              </w:r>
                              <w:r w:rsidRPr="00A33B48">
                                <w:rPr>
                                  <w:rFonts w:ascii="Sylfaen" w:hAnsi="Sylfaen" w:cstheme="minorBidi"/>
                                  <w:color w:val="000000" w:themeColor="text1"/>
                                  <w:kern w:val="24"/>
                                  <w:sz w:val="16"/>
                                  <w:szCs w:val="16"/>
                                </w:rPr>
                                <w:t xml:space="preserve"> </w:t>
                              </w:r>
                              <w:r>
                                <w:rPr>
                                  <w:rFonts w:ascii="Sylfaen" w:hAnsi="Sylfaen" w:cstheme="minorBidi"/>
                                  <w:b/>
                                  <w:bCs/>
                                  <w:color w:val="C00000"/>
                                  <w:kern w:val="24"/>
                                  <w:sz w:val="16"/>
                                  <w:szCs w:val="16"/>
                                  <w:lang w:val="ka-GE"/>
                                </w:rPr>
                                <w:t>1.</w:t>
                              </w:r>
                              <w:r>
                                <w:rPr>
                                  <w:rFonts w:ascii="Sylfaen" w:hAnsi="Sylfaen" w:cstheme="minorBidi"/>
                                  <w:b/>
                                  <w:bCs/>
                                  <w:color w:val="C00000"/>
                                  <w:kern w:val="24"/>
                                  <w:sz w:val="16"/>
                                  <w:szCs w:val="16"/>
                                </w:rPr>
                                <w:t>88</w:t>
                              </w:r>
                              <w:r w:rsidRPr="000A5C1D">
                                <w:rPr>
                                  <w:rFonts w:ascii="Sylfaen" w:hAnsi="Sylfaen" w:cstheme="minorBidi"/>
                                  <w:b/>
                                  <w:bCs/>
                                  <w:color w:val="C00000"/>
                                  <w:kern w:val="24"/>
                                  <w:sz w:val="16"/>
                                  <w:szCs w:val="16"/>
                                  <w:lang w:val="ka-GE"/>
                                </w:rPr>
                                <w:t>%</w:t>
                              </w:r>
                            </w:p>
                            <w:p w14:paraId="1801E247" w14:textId="041159C7" w:rsidR="00DD1A1B" w:rsidRPr="00A411AE" w:rsidRDefault="00DD1A1B" w:rsidP="003D0AA5">
                              <w:pPr>
                                <w:pStyle w:val="NormalWeb"/>
                                <w:spacing w:before="0" w:beforeAutospacing="0" w:after="0" w:afterAutospacing="0"/>
                                <w:rPr>
                                  <w:rFonts w:ascii="Sylfaen" w:hAnsi="Sylfaen" w:cstheme="minorBidi"/>
                                  <w:b/>
                                  <w:bCs/>
                                  <w:color w:val="C00000"/>
                                  <w:kern w:val="24"/>
                                  <w:sz w:val="16"/>
                                  <w:szCs w:val="16"/>
                                  <w:lang w:val="ka-GE"/>
                                </w:rPr>
                              </w:pPr>
                              <w:r w:rsidRPr="00A411AE">
                                <w:rPr>
                                  <w:rFonts w:ascii="Sylfaen" w:hAnsi="Sylfaen" w:cstheme="minorBidi"/>
                                  <w:color w:val="000000" w:themeColor="text1"/>
                                  <w:kern w:val="24"/>
                                  <w:sz w:val="16"/>
                                  <w:szCs w:val="16"/>
                                </w:rPr>
                                <w:t xml:space="preserve">- </w:t>
                              </w:r>
                              <w:r w:rsidR="00DF0136">
                                <w:rPr>
                                  <w:rFonts w:ascii="Sylfaen" w:hAnsi="Sylfaen" w:cstheme="minorBidi"/>
                                  <w:color w:val="000000" w:themeColor="text1"/>
                                  <w:kern w:val="24"/>
                                  <w:sz w:val="16"/>
                                  <w:szCs w:val="16"/>
                                </w:rPr>
                                <w:t xml:space="preserve">Contractual Maturity </w:t>
                              </w:r>
                              <w:r w:rsidRPr="00A411AE">
                                <w:rPr>
                                  <w:rFonts w:ascii="Sylfaen" w:hAnsi="Sylfaen" w:cstheme="minorBidi"/>
                                  <w:b/>
                                  <w:bCs/>
                                  <w:color w:val="C00000"/>
                                  <w:kern w:val="24"/>
                                  <w:sz w:val="16"/>
                                  <w:szCs w:val="16"/>
                                </w:rPr>
                                <w:t>2</w:t>
                              </w:r>
                              <w:r>
                                <w:rPr>
                                  <w:rFonts w:ascii="Sylfaen" w:hAnsi="Sylfaen" w:cstheme="minorBidi"/>
                                  <w:b/>
                                  <w:bCs/>
                                  <w:color w:val="C00000"/>
                                  <w:kern w:val="24"/>
                                  <w:sz w:val="16"/>
                                  <w:szCs w:val="16"/>
                                  <w:lang w:val="ka-GE"/>
                                </w:rPr>
                                <w:t>0</w:t>
                              </w:r>
                              <w:r w:rsidRPr="00A411AE">
                                <w:rPr>
                                  <w:rFonts w:ascii="Sylfaen" w:hAnsi="Sylfaen" w:cstheme="minorBidi"/>
                                  <w:b/>
                                  <w:bCs/>
                                  <w:color w:val="C00000"/>
                                  <w:kern w:val="24"/>
                                  <w:sz w:val="16"/>
                                  <w:szCs w:val="16"/>
                                </w:rPr>
                                <w:t>.</w:t>
                              </w:r>
                              <w:r>
                                <w:rPr>
                                  <w:rFonts w:ascii="Sylfaen" w:hAnsi="Sylfaen" w:cstheme="minorBidi"/>
                                  <w:b/>
                                  <w:bCs/>
                                  <w:color w:val="C00000"/>
                                  <w:kern w:val="24"/>
                                  <w:sz w:val="16"/>
                                  <w:szCs w:val="16"/>
                                </w:rPr>
                                <w:t>8</w:t>
                              </w:r>
                              <w:r w:rsidRPr="00A411AE">
                                <w:rPr>
                                  <w:rFonts w:ascii="Sylfaen" w:hAnsi="Sylfaen" w:cstheme="minorBidi"/>
                                  <w:b/>
                                  <w:bCs/>
                                  <w:color w:val="C00000"/>
                                  <w:kern w:val="24"/>
                                  <w:sz w:val="16"/>
                                  <w:szCs w:val="16"/>
                                  <w:lang w:val="ka-GE"/>
                                </w:rPr>
                                <w:t xml:space="preserve"> წელი</w:t>
                              </w:r>
                            </w:p>
                            <w:p w14:paraId="1B528D98" w14:textId="345F9CDB" w:rsidR="00DD1A1B" w:rsidRPr="00DE4001" w:rsidRDefault="00DD1A1B" w:rsidP="003D0AA5">
                              <w:pPr>
                                <w:pStyle w:val="NormalWeb"/>
                                <w:spacing w:before="0" w:beforeAutospacing="0" w:after="0" w:afterAutospacing="0"/>
                                <w:rPr>
                                  <w:rFonts w:ascii="Sylfaen" w:hAnsi="Sylfaen"/>
                                  <w:sz w:val="16"/>
                                  <w:szCs w:val="16"/>
                                  <w:lang w:val="ka-GE"/>
                                </w:rPr>
                              </w:pPr>
                              <w:r w:rsidRPr="00A411AE">
                                <w:rPr>
                                  <w:rFonts w:ascii="Sylfaen" w:hAnsi="Sylfaen" w:cstheme="minorBidi"/>
                                  <w:bCs/>
                                  <w:kern w:val="24"/>
                                  <w:sz w:val="16"/>
                                  <w:szCs w:val="16"/>
                                  <w:lang w:val="ka-GE"/>
                                </w:rPr>
                                <w:t xml:space="preserve">- </w:t>
                              </w:r>
                              <w:r w:rsidR="00DF0136">
                                <w:rPr>
                                  <w:rFonts w:ascii="Sylfaen" w:hAnsi="Sylfaen" w:cstheme="minorBidi"/>
                                  <w:bCs/>
                                  <w:kern w:val="24"/>
                                  <w:sz w:val="16"/>
                                  <w:szCs w:val="16"/>
                                </w:rPr>
                                <w:t>Remaining Maturity</w:t>
                              </w:r>
                              <w:r w:rsidRPr="00673793">
                                <w:rPr>
                                  <w:rFonts w:ascii="Sylfaen" w:hAnsi="Sylfaen" w:cstheme="minorBidi"/>
                                  <w:b/>
                                  <w:bCs/>
                                  <w:kern w:val="24"/>
                                  <w:sz w:val="16"/>
                                  <w:szCs w:val="16"/>
                                </w:rPr>
                                <w:t xml:space="preserve"> </w:t>
                              </w:r>
                              <w:r w:rsidRPr="00673793">
                                <w:rPr>
                                  <w:rFonts w:ascii="Sylfaen" w:hAnsi="Sylfaen" w:cstheme="minorBidi"/>
                                  <w:b/>
                                  <w:bCs/>
                                  <w:color w:val="C00000"/>
                                  <w:kern w:val="24"/>
                                  <w:sz w:val="16"/>
                                  <w:szCs w:val="16"/>
                                  <w:lang w:val="ka-GE"/>
                                </w:rPr>
                                <w:t>9</w:t>
                              </w:r>
                              <w:r w:rsidRPr="00673793">
                                <w:rPr>
                                  <w:rFonts w:ascii="Sylfaen" w:hAnsi="Sylfaen" w:cstheme="minorBidi"/>
                                  <w:b/>
                                  <w:bCs/>
                                  <w:color w:val="C00000"/>
                                  <w:kern w:val="24"/>
                                  <w:sz w:val="16"/>
                                  <w:szCs w:val="16"/>
                                </w:rPr>
                                <w:t>.4</w:t>
                              </w:r>
                              <w:r w:rsidRPr="00673793">
                                <w:rPr>
                                  <w:rFonts w:ascii="Sylfaen" w:hAnsi="Sylfaen" w:cstheme="minorBidi"/>
                                  <w:b/>
                                  <w:bCs/>
                                  <w:color w:val="C00000"/>
                                  <w:kern w:val="24"/>
                                  <w:sz w:val="16"/>
                                  <w:szCs w:val="16"/>
                                  <w:lang w:val="ka-GE"/>
                                </w:rPr>
                                <w:t xml:space="preserve"> წელი</w:t>
                              </w:r>
                            </w:p>
                          </w:txbxContent>
                        </wps:txbx>
                        <wps:bodyPr wrap="square" rtlCol="0">
                          <a:noAutofit/>
                        </wps:bodyPr>
                      </wps:wsp>
                      <wps:wsp>
                        <wps:cNvPr id="3" name="Flowchart: Extract 2"/>
                        <wps:cNvSpPr/>
                        <wps:spPr>
                          <a:xfrm rot="5400000">
                            <a:off x="-44773" y="233524"/>
                            <a:ext cx="224716" cy="135173"/>
                          </a:xfrm>
                          <a:prstGeom prst="flowChartExtract">
                            <a:avLst/>
                          </a:prstGeom>
                          <a:ln/>
                        </wps:spPr>
                        <wps:style>
                          <a:lnRef idx="2">
                            <a:schemeClr val="accent4"/>
                          </a:lnRef>
                          <a:fillRef idx="1">
                            <a:schemeClr val="lt1"/>
                          </a:fillRef>
                          <a:effectRef idx="0">
                            <a:schemeClr val="accent4"/>
                          </a:effectRef>
                          <a:fontRef idx="minor">
                            <a:schemeClr val="dk1"/>
                          </a:fontRef>
                        </wps:style>
                        <wps:bodyPr rtlCol="0" anchor="ctr"/>
                      </wps:wsp>
                    </wpg:wgp>
                  </a:graphicData>
                </a:graphic>
                <wp14:sizeRelH relativeFrom="margin">
                  <wp14:pctWidth>0</wp14:pctWidth>
                </wp14:sizeRelH>
              </wp:anchor>
            </w:drawing>
          </mc:Choice>
          <mc:Fallback>
            <w:pict>
              <v:group w14:anchorId="258AB4B1" id="Group 6" o:spid="_x0000_s1026" style="position:absolute;left:0;text-align:left;margin-left:311.25pt;margin-top:65.35pt;width:201pt;height:49.35pt;z-index:251667456;mso-position-horizontal-relative:margin;mso-width-relative:margin" coordorigin="" coordsize="26200,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IJuwIAALkGAAAOAAAAZHJzL2Uyb0RvYy54bWy8Vclu2zAUvBfoPxC8J7Jo2UqEyEGbNLkU&#10;bdCkH8BQ1IJSJEvSlvz3faQWO0tzSIH6IEvUm7fMDKmLy74VaMeNbZTMcXy6wIhLpopGVjn++XBz&#10;coaRdVQWVCjJc7znFl9uPn646HTGiaqVKLhBkETarNM5rp3TWRRZVvOW2lOluYSXpTItdfBoqqgw&#10;tIPsrYjIYrGOOmUKbRTj1sLq9fASb0L+suTMfS9Lyx0SOYbeXLiacH3012hzQbPKUF03bGyDvqOL&#10;ljYSis6prqmjaGuaF6nahhllVelOmWojVZYN42EGmCZePJvm1qitDrNUWVfpmSag9hlP707Lvu3u&#10;DGqKHK8xkrQFiUJVtPbUdLrKIOLW6Ht9Z8aFanjy0/alaf0/zIH6QOp+JpX3DjFYJKsVSRfAPYN3&#10;a7JOk9XAOqtBGg87IRgdcKz+MiHXoDA5f46MprqRb2/uptPgIHsgyf4bSfc11Txwbz0FI0lkZukB&#10;5vusekTCNL44RHmWkOthHfbCQKDNLCy+QlZ8fpamTyafGUtIDKz9dW6aaWPdLVct8jc5NmDz4D66&#10;+2odyAQUTSG+slQ3jRB+3fc59OPvXP/YB1Ft9qiKPfTewU7Isf29pYZjZJy4UmHjDFk+bZ0qm1DA&#10;wwfMmBWo9375DxosJ6PeCNWxmhqXIbCMocwhMpE+ijFOdywBMgooWyUL/wusje49SZI0heRgRbJc&#10;rkgy2HRWhSRpDPJ7G8fLVQyhA9PTJpgYH0Upobsr393Y21sCCflSHOv2gnvehfzBS9iifi+FJOFw&#10;5FfCoB0FdShjXLrQLegeoj2sBMlnYPwaULjgUQCNsR7Gw6E5AweG3qw4I0JVJd0MbhupzGuVi19z&#10;5SF+suYw88FcRxZEVLJawdHNnAnMj2YL0HA+wt2TA/j4OUQdvjibPwAAAP//AwBQSwMEFAAGAAgA&#10;AAAhAN/OpKHiAAAADAEAAA8AAABkcnMvZG93bnJldi54bWxMj8tOwzAQRfdI/IM1SOyoHfdBCXGq&#10;qgJWFRItEurOjadJ1NiOYjdJ/57pCpYz9+jOmWw12ob12IXaOwXJRABDV3hTu1LB9/79aQksRO2M&#10;brxDBVcMsMrv7zKdGj+4L+x3sWRU4kKqFVQxtinnoajQ6jDxLTrKTr6zOtLYldx0eqBy23ApxIJb&#10;XTu6UOkWNxUW593FKvgY9LCeJm/99nzaXA/7+efPNkGlHh/G9SuwiGP8g+GmT+qQk9PRX5wJrFGw&#10;kHJOKAVT8QzsRgg5o9VRgZQvM+B5xv8/kf8CAAD//wMAUEsBAi0AFAAGAAgAAAAhALaDOJL+AAAA&#10;4QEAABMAAAAAAAAAAAAAAAAAAAAAAFtDb250ZW50X1R5cGVzXS54bWxQSwECLQAUAAYACAAAACEA&#10;OP0h/9YAAACUAQAACwAAAAAAAAAAAAAAAAAvAQAAX3JlbHMvLnJlbHNQSwECLQAUAAYACAAAACEA&#10;r9FyCbsCAAC5BgAADgAAAAAAAAAAAAAAAAAuAgAAZHJzL2Uyb0RvYy54bWxQSwECLQAUAAYACAAA&#10;ACEA386koeIAAAAMAQAADwAAAAAAAAAAAAAAAAAVBQAAZHJzL2Rvd25yZXYueG1sUEsFBgAAAAAE&#10;AAQA8wAAACQGAAAAAA==&#10;">
                <v:shapetype id="_x0000_t202" coordsize="21600,21600" o:spt="202" path="m,l,21600r21600,l21600,xe">
                  <v:stroke joinstyle="miter"/>
                  <v:path gradientshapeok="t" o:connecttype="rect"/>
                </v:shapetype>
                <v:shape id="TextBox 25" o:spid="_x0000_s1027" type="#_x0000_t202" style="position:absolute;left:1987;width:24213;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FC8EC62" w14:textId="594B6DEB" w:rsidR="00DD1A1B" w:rsidRPr="00A33B48" w:rsidRDefault="00DD1A1B" w:rsidP="003D0AA5">
                        <w:pPr>
                          <w:pStyle w:val="NormalWeb"/>
                          <w:spacing w:before="0" w:beforeAutospacing="0" w:after="0" w:afterAutospacing="0"/>
                          <w:rPr>
                            <w:rFonts w:ascii="Sylfaen" w:hAnsi="Sylfaen"/>
                            <w:sz w:val="16"/>
                            <w:szCs w:val="16"/>
                          </w:rPr>
                        </w:pPr>
                        <w:r w:rsidRPr="00DE4001">
                          <w:rPr>
                            <w:rFonts w:ascii="Sylfaen" w:hAnsi="Sylfaen" w:cstheme="minorBidi"/>
                            <w:color w:val="000000" w:themeColor="text1"/>
                            <w:kern w:val="24"/>
                            <w:sz w:val="16"/>
                            <w:szCs w:val="16"/>
                            <w:lang w:val="ka-GE"/>
                          </w:rPr>
                          <w:t xml:space="preserve">  </w:t>
                        </w:r>
                        <w:proofErr w:type="spellStart"/>
                        <w:r w:rsidR="00DF0136">
                          <w:rPr>
                            <w:rFonts w:ascii="Sylfaen" w:hAnsi="Sylfaen" w:cstheme="minorBidi"/>
                            <w:color w:val="000000" w:themeColor="text1"/>
                            <w:kern w:val="24"/>
                            <w:sz w:val="16"/>
                            <w:szCs w:val="16"/>
                          </w:rPr>
                          <w:t>Weighed</w:t>
                        </w:r>
                        <w:proofErr w:type="spellEnd"/>
                        <w:r w:rsidR="00DF0136">
                          <w:rPr>
                            <w:rFonts w:ascii="Sylfaen" w:hAnsi="Sylfaen" w:cstheme="minorBidi"/>
                            <w:color w:val="000000" w:themeColor="text1"/>
                            <w:kern w:val="24"/>
                            <w:sz w:val="16"/>
                            <w:szCs w:val="16"/>
                          </w:rPr>
                          <w:t xml:space="preserve"> Average</w:t>
                        </w:r>
                        <w:r w:rsidRPr="00A33B48">
                          <w:rPr>
                            <w:rFonts w:ascii="Sylfaen" w:hAnsi="Sylfaen" w:cstheme="minorBidi"/>
                            <w:color w:val="000000" w:themeColor="text1"/>
                            <w:kern w:val="24"/>
                            <w:sz w:val="16"/>
                            <w:szCs w:val="16"/>
                          </w:rPr>
                          <w:t xml:space="preserve">: </w:t>
                        </w:r>
                      </w:p>
                      <w:p w14:paraId="6A213BD9" w14:textId="7219E235" w:rsidR="00DD1A1B" w:rsidRPr="00A411AE" w:rsidRDefault="00DD1A1B" w:rsidP="003D0AA5">
                        <w:pPr>
                          <w:pStyle w:val="NormalWeb"/>
                          <w:spacing w:before="0" w:beforeAutospacing="0" w:after="0" w:afterAutospacing="0"/>
                          <w:rPr>
                            <w:rFonts w:ascii="Sylfaen" w:hAnsi="Sylfaen"/>
                            <w:sz w:val="16"/>
                            <w:szCs w:val="16"/>
                          </w:rPr>
                        </w:pPr>
                        <w:r w:rsidRPr="00A33B48">
                          <w:rPr>
                            <w:rFonts w:ascii="Sylfaen" w:hAnsi="Sylfaen" w:cstheme="minorBidi"/>
                            <w:color w:val="000000" w:themeColor="text1"/>
                            <w:kern w:val="24"/>
                            <w:sz w:val="16"/>
                            <w:szCs w:val="16"/>
                          </w:rPr>
                          <w:t xml:space="preserve">- </w:t>
                        </w:r>
                        <w:r w:rsidR="00DF0136">
                          <w:rPr>
                            <w:rFonts w:ascii="Sylfaen" w:hAnsi="Sylfaen" w:cstheme="minorBidi"/>
                            <w:color w:val="000000" w:themeColor="text1"/>
                            <w:kern w:val="24"/>
                            <w:sz w:val="16"/>
                            <w:szCs w:val="16"/>
                          </w:rPr>
                          <w:t>Interest Rate</w:t>
                        </w:r>
                        <w:r w:rsidRPr="00A33B48">
                          <w:rPr>
                            <w:rFonts w:ascii="Sylfaen" w:hAnsi="Sylfaen" w:cstheme="minorBidi"/>
                            <w:color w:val="000000" w:themeColor="text1"/>
                            <w:kern w:val="24"/>
                            <w:sz w:val="16"/>
                            <w:szCs w:val="16"/>
                          </w:rPr>
                          <w:t xml:space="preserve"> </w:t>
                        </w:r>
                        <w:r>
                          <w:rPr>
                            <w:rFonts w:ascii="Sylfaen" w:hAnsi="Sylfaen" w:cstheme="minorBidi"/>
                            <w:b/>
                            <w:bCs/>
                            <w:color w:val="C00000"/>
                            <w:kern w:val="24"/>
                            <w:sz w:val="16"/>
                            <w:szCs w:val="16"/>
                            <w:lang w:val="ka-GE"/>
                          </w:rPr>
                          <w:t>1.</w:t>
                        </w:r>
                        <w:r>
                          <w:rPr>
                            <w:rFonts w:ascii="Sylfaen" w:hAnsi="Sylfaen" w:cstheme="minorBidi"/>
                            <w:b/>
                            <w:bCs/>
                            <w:color w:val="C00000"/>
                            <w:kern w:val="24"/>
                            <w:sz w:val="16"/>
                            <w:szCs w:val="16"/>
                          </w:rPr>
                          <w:t>88</w:t>
                        </w:r>
                        <w:r w:rsidRPr="000A5C1D">
                          <w:rPr>
                            <w:rFonts w:ascii="Sylfaen" w:hAnsi="Sylfaen" w:cstheme="minorBidi"/>
                            <w:b/>
                            <w:bCs/>
                            <w:color w:val="C00000"/>
                            <w:kern w:val="24"/>
                            <w:sz w:val="16"/>
                            <w:szCs w:val="16"/>
                            <w:lang w:val="ka-GE"/>
                          </w:rPr>
                          <w:t>%</w:t>
                        </w:r>
                      </w:p>
                      <w:p w14:paraId="1801E247" w14:textId="041159C7" w:rsidR="00DD1A1B" w:rsidRPr="00A411AE" w:rsidRDefault="00DD1A1B" w:rsidP="003D0AA5">
                        <w:pPr>
                          <w:pStyle w:val="NormalWeb"/>
                          <w:spacing w:before="0" w:beforeAutospacing="0" w:after="0" w:afterAutospacing="0"/>
                          <w:rPr>
                            <w:rFonts w:ascii="Sylfaen" w:hAnsi="Sylfaen" w:cstheme="minorBidi"/>
                            <w:b/>
                            <w:bCs/>
                            <w:color w:val="C00000"/>
                            <w:kern w:val="24"/>
                            <w:sz w:val="16"/>
                            <w:szCs w:val="16"/>
                            <w:lang w:val="ka-GE"/>
                          </w:rPr>
                        </w:pPr>
                        <w:r w:rsidRPr="00A411AE">
                          <w:rPr>
                            <w:rFonts w:ascii="Sylfaen" w:hAnsi="Sylfaen" w:cstheme="minorBidi"/>
                            <w:color w:val="000000" w:themeColor="text1"/>
                            <w:kern w:val="24"/>
                            <w:sz w:val="16"/>
                            <w:szCs w:val="16"/>
                          </w:rPr>
                          <w:t xml:space="preserve">- </w:t>
                        </w:r>
                        <w:r w:rsidR="00DF0136">
                          <w:rPr>
                            <w:rFonts w:ascii="Sylfaen" w:hAnsi="Sylfaen" w:cstheme="minorBidi"/>
                            <w:color w:val="000000" w:themeColor="text1"/>
                            <w:kern w:val="24"/>
                            <w:sz w:val="16"/>
                            <w:szCs w:val="16"/>
                          </w:rPr>
                          <w:t xml:space="preserve">Contractual Maturity </w:t>
                        </w:r>
                        <w:r w:rsidRPr="00A411AE">
                          <w:rPr>
                            <w:rFonts w:ascii="Sylfaen" w:hAnsi="Sylfaen" w:cstheme="minorBidi"/>
                            <w:b/>
                            <w:bCs/>
                            <w:color w:val="C00000"/>
                            <w:kern w:val="24"/>
                            <w:sz w:val="16"/>
                            <w:szCs w:val="16"/>
                          </w:rPr>
                          <w:t>2</w:t>
                        </w:r>
                        <w:r>
                          <w:rPr>
                            <w:rFonts w:ascii="Sylfaen" w:hAnsi="Sylfaen" w:cstheme="minorBidi"/>
                            <w:b/>
                            <w:bCs/>
                            <w:color w:val="C00000"/>
                            <w:kern w:val="24"/>
                            <w:sz w:val="16"/>
                            <w:szCs w:val="16"/>
                            <w:lang w:val="ka-GE"/>
                          </w:rPr>
                          <w:t>0</w:t>
                        </w:r>
                        <w:r w:rsidRPr="00A411AE">
                          <w:rPr>
                            <w:rFonts w:ascii="Sylfaen" w:hAnsi="Sylfaen" w:cstheme="minorBidi"/>
                            <w:b/>
                            <w:bCs/>
                            <w:color w:val="C00000"/>
                            <w:kern w:val="24"/>
                            <w:sz w:val="16"/>
                            <w:szCs w:val="16"/>
                          </w:rPr>
                          <w:t>.</w:t>
                        </w:r>
                        <w:r>
                          <w:rPr>
                            <w:rFonts w:ascii="Sylfaen" w:hAnsi="Sylfaen" w:cstheme="minorBidi"/>
                            <w:b/>
                            <w:bCs/>
                            <w:color w:val="C00000"/>
                            <w:kern w:val="24"/>
                            <w:sz w:val="16"/>
                            <w:szCs w:val="16"/>
                          </w:rPr>
                          <w:t>8</w:t>
                        </w:r>
                        <w:r w:rsidRPr="00A411AE">
                          <w:rPr>
                            <w:rFonts w:ascii="Sylfaen" w:hAnsi="Sylfaen" w:cstheme="minorBidi"/>
                            <w:b/>
                            <w:bCs/>
                            <w:color w:val="C00000"/>
                            <w:kern w:val="24"/>
                            <w:sz w:val="16"/>
                            <w:szCs w:val="16"/>
                            <w:lang w:val="ka-GE"/>
                          </w:rPr>
                          <w:t xml:space="preserve"> წელი</w:t>
                        </w:r>
                      </w:p>
                      <w:p w14:paraId="1B528D98" w14:textId="345F9CDB" w:rsidR="00DD1A1B" w:rsidRPr="00DE4001" w:rsidRDefault="00DD1A1B" w:rsidP="003D0AA5">
                        <w:pPr>
                          <w:pStyle w:val="NormalWeb"/>
                          <w:spacing w:before="0" w:beforeAutospacing="0" w:after="0" w:afterAutospacing="0"/>
                          <w:rPr>
                            <w:rFonts w:ascii="Sylfaen" w:hAnsi="Sylfaen"/>
                            <w:sz w:val="16"/>
                            <w:szCs w:val="16"/>
                            <w:lang w:val="ka-GE"/>
                          </w:rPr>
                        </w:pPr>
                        <w:r w:rsidRPr="00A411AE">
                          <w:rPr>
                            <w:rFonts w:ascii="Sylfaen" w:hAnsi="Sylfaen" w:cstheme="minorBidi"/>
                            <w:bCs/>
                            <w:kern w:val="24"/>
                            <w:sz w:val="16"/>
                            <w:szCs w:val="16"/>
                            <w:lang w:val="ka-GE"/>
                          </w:rPr>
                          <w:t xml:space="preserve">- </w:t>
                        </w:r>
                        <w:r w:rsidR="00DF0136">
                          <w:rPr>
                            <w:rFonts w:ascii="Sylfaen" w:hAnsi="Sylfaen" w:cstheme="minorBidi"/>
                            <w:bCs/>
                            <w:kern w:val="24"/>
                            <w:sz w:val="16"/>
                            <w:szCs w:val="16"/>
                          </w:rPr>
                          <w:t>Remaining Maturity</w:t>
                        </w:r>
                        <w:r w:rsidRPr="00673793">
                          <w:rPr>
                            <w:rFonts w:ascii="Sylfaen" w:hAnsi="Sylfaen" w:cstheme="minorBidi"/>
                            <w:b/>
                            <w:bCs/>
                            <w:kern w:val="24"/>
                            <w:sz w:val="16"/>
                            <w:szCs w:val="16"/>
                          </w:rPr>
                          <w:t xml:space="preserve"> </w:t>
                        </w:r>
                        <w:r w:rsidRPr="00673793">
                          <w:rPr>
                            <w:rFonts w:ascii="Sylfaen" w:hAnsi="Sylfaen" w:cstheme="minorBidi"/>
                            <w:b/>
                            <w:bCs/>
                            <w:color w:val="C00000"/>
                            <w:kern w:val="24"/>
                            <w:sz w:val="16"/>
                            <w:szCs w:val="16"/>
                            <w:lang w:val="ka-GE"/>
                          </w:rPr>
                          <w:t>9</w:t>
                        </w:r>
                        <w:r w:rsidRPr="00673793">
                          <w:rPr>
                            <w:rFonts w:ascii="Sylfaen" w:hAnsi="Sylfaen" w:cstheme="minorBidi"/>
                            <w:b/>
                            <w:bCs/>
                            <w:color w:val="C00000"/>
                            <w:kern w:val="24"/>
                            <w:sz w:val="16"/>
                            <w:szCs w:val="16"/>
                          </w:rPr>
                          <w:t>.4</w:t>
                        </w:r>
                        <w:r w:rsidRPr="00673793">
                          <w:rPr>
                            <w:rFonts w:ascii="Sylfaen" w:hAnsi="Sylfaen" w:cstheme="minorBidi"/>
                            <w:b/>
                            <w:bCs/>
                            <w:color w:val="C00000"/>
                            <w:kern w:val="24"/>
                            <w:sz w:val="16"/>
                            <w:szCs w:val="16"/>
                            <w:lang w:val="ka-GE"/>
                          </w:rPr>
                          <w:t xml:space="preserve"> წელი</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Flowchart: Extract 2" o:spid="_x0000_s1028" type="#_x0000_t127" style="position:absolute;left:-448;top:2335;width:2247;height:13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NkvQAAANoAAAAPAAAAZHJzL2Rvd25yZXYueG1sRI/BCsIw&#10;EETvgv8QVvCmqQpaqlFEULxWPXhcmrUtNpvSpLb+vREEj8PMvGE2u95U4kWNKy0rmE0jEMSZ1SXn&#10;Cm7X4yQG4TyyxsoyKXiTg912ONhgom3HKb0uPhcBwi5BBYX3dSKlywoy6Ka2Jg7ewzYGfZBNLnWD&#10;XYCbSs6jaCkNlhwWCqzpUFD2vLRGQdZVabtYpXPt3uf0bvenuK1PSo1H/X4NwlPv/+Ff+6wVLOB7&#10;JdwAuf0AAAD//wMAUEsBAi0AFAAGAAgAAAAhANvh9svuAAAAhQEAABMAAAAAAAAAAAAAAAAAAAAA&#10;AFtDb250ZW50X1R5cGVzXS54bWxQSwECLQAUAAYACAAAACEAWvQsW78AAAAVAQAACwAAAAAAAAAA&#10;AAAAAAAfAQAAX3JlbHMvLnJlbHNQSwECLQAUAAYACAAAACEAZi5jZL0AAADaAAAADwAAAAAAAAAA&#10;AAAAAAAHAgAAZHJzL2Rvd25yZXYueG1sUEsFBgAAAAADAAMAtwAAAPECAAAAAA==&#10;" fillcolor="white [3201]" strokecolor="#8064a2 [3207]" strokeweight="2pt"/>
                <w10:wrap anchorx="margin"/>
              </v:group>
            </w:pict>
          </mc:Fallback>
        </mc:AlternateContent>
      </w:r>
      <w:r w:rsidRPr="00F1263A">
        <w:rPr>
          <w:noProof/>
        </w:rPr>
        <w:drawing>
          <wp:anchor distT="0" distB="0" distL="114300" distR="114300" simplePos="0" relativeHeight="251668480" behindDoc="0" locked="0" layoutInCell="1" allowOverlap="1" wp14:anchorId="77BCEC30" wp14:editId="6A396B82">
            <wp:simplePos x="0" y="0"/>
            <wp:positionH relativeFrom="column">
              <wp:posOffset>485775</wp:posOffset>
            </wp:positionH>
            <wp:positionV relativeFrom="paragraph">
              <wp:posOffset>186690</wp:posOffset>
            </wp:positionV>
            <wp:extent cx="3495675" cy="1838325"/>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DF0136" w:rsidRPr="00DF0136">
        <w:rPr>
          <w:rFonts w:ascii="Sylfaen" w:hAnsi="Sylfaen" w:cs="Sylfaen"/>
          <w:b/>
          <w:szCs w:val="18"/>
          <w:shd w:val="clear" w:color="auto" w:fill="FFFFFF"/>
          <w:lang w:val="ka-GE"/>
        </w:rPr>
        <w:t>Government debt structure as of October 31, 2022</w:t>
      </w:r>
    </w:p>
    <w:p w14:paraId="0B810CFE" w14:textId="77777777" w:rsidR="00322857" w:rsidRDefault="00322857" w:rsidP="00322857">
      <w:pPr>
        <w:spacing w:line="240" w:lineRule="auto"/>
        <w:ind w:firstLine="720"/>
        <w:jc w:val="both"/>
        <w:rPr>
          <w:rFonts w:ascii="Sylfaen" w:hAnsi="Sylfaen"/>
          <w:lang w:val="ka-GE"/>
        </w:rPr>
      </w:pPr>
    </w:p>
    <w:p w14:paraId="70DC2F8E" w14:textId="543E3C1E" w:rsidR="003D0AA5" w:rsidRPr="00DF0136" w:rsidRDefault="00DF0136" w:rsidP="00DF0136">
      <w:pPr>
        <w:tabs>
          <w:tab w:val="left" w:pos="720"/>
        </w:tabs>
        <w:spacing w:after="120" w:line="240" w:lineRule="auto"/>
        <w:jc w:val="both"/>
        <w:rPr>
          <w:rFonts w:ascii="Sylfaen" w:hAnsi="Sylfaen" w:cs="Sylfaen"/>
          <w:szCs w:val="21"/>
          <w:shd w:val="clear" w:color="auto" w:fill="FFFFFF"/>
        </w:rPr>
      </w:pPr>
      <w:r w:rsidRPr="00DF0136">
        <w:rPr>
          <w:rFonts w:ascii="Sylfaen" w:hAnsi="Sylfaen" w:cs="Sylfaen"/>
          <w:szCs w:val="21"/>
          <w:shd w:val="clear" w:color="auto" w:fill="FFFFFF"/>
        </w:rPr>
        <w:t>As of October 31, 2022, 53% of the government's external debt portfolio consists of fixed-rate loans.</w:t>
      </w:r>
      <w:r w:rsidR="003D0AA5" w:rsidRPr="00F1263A">
        <w:rPr>
          <w:rFonts w:ascii="Sylfaen" w:hAnsi="Sylfaen" w:cs="Sylfaen"/>
          <w:szCs w:val="21"/>
          <w:shd w:val="clear" w:color="auto" w:fill="FFFFFF"/>
        </w:rPr>
        <w:t xml:space="preserve"> </w:t>
      </w:r>
      <w:r w:rsidRPr="00DF0136">
        <w:rPr>
          <w:rFonts w:ascii="Sylfaen" w:hAnsi="Sylfaen" w:cs="Sylfaen"/>
          <w:szCs w:val="21"/>
          <w:shd w:val="clear" w:color="auto" w:fill="FFFFFF"/>
        </w:rPr>
        <w:t>This circumstance contributes to the protection of the Georgian government's external debt service parameters from exogenous interest rate fluctuations and ensures the maintenance of debt service costs at a low level.</w:t>
      </w:r>
    </w:p>
    <w:p w14:paraId="4A195F22" w14:textId="77777777" w:rsidR="006F4202" w:rsidRPr="00B73E97" w:rsidRDefault="006F4202" w:rsidP="00322857">
      <w:pPr>
        <w:spacing w:line="240" w:lineRule="auto"/>
        <w:ind w:firstLine="720"/>
        <w:jc w:val="both"/>
        <w:rPr>
          <w:rFonts w:ascii="Sylfaen" w:hAnsi="Sylfaen" w:cs="Sylfaen"/>
          <w:szCs w:val="21"/>
          <w:shd w:val="clear" w:color="auto" w:fill="FFFFFF"/>
        </w:rPr>
      </w:pPr>
    </w:p>
    <w:p w14:paraId="4A6381A1" w14:textId="77777777" w:rsidR="00A93CD1" w:rsidRPr="00B73E97" w:rsidRDefault="00C50CA0" w:rsidP="00D62E87">
      <w:pPr>
        <w:tabs>
          <w:tab w:val="left" w:pos="360"/>
        </w:tabs>
        <w:spacing w:line="240" w:lineRule="auto"/>
        <w:rPr>
          <w:rFonts w:ascii="Sylfaen" w:hAnsi="Sylfaen"/>
        </w:rPr>
      </w:pPr>
      <w:r>
        <w:rPr>
          <w:noProof/>
        </w:rPr>
        <w:drawing>
          <wp:anchor distT="0" distB="0" distL="114300" distR="114300" simplePos="0" relativeHeight="251665408" behindDoc="1" locked="0" layoutInCell="1" allowOverlap="1" wp14:anchorId="7E8CA9C6" wp14:editId="79F4DD49">
            <wp:simplePos x="0" y="0"/>
            <wp:positionH relativeFrom="column">
              <wp:posOffset>693420</wp:posOffset>
            </wp:positionH>
            <wp:positionV relativeFrom="paragraph">
              <wp:posOffset>6350</wp:posOffset>
            </wp:positionV>
            <wp:extent cx="2228850" cy="1409700"/>
            <wp:effectExtent l="0" t="0" r="0" b="0"/>
            <wp:wrapTight wrapText="bothSides">
              <wp:wrapPolygon edited="0">
                <wp:start x="0" y="0"/>
                <wp:lineTo x="0" y="21308"/>
                <wp:lineTo x="21415" y="21308"/>
                <wp:lineTo x="21415"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322857">
        <w:rPr>
          <w:noProof/>
        </w:rPr>
        <w:drawing>
          <wp:anchor distT="0" distB="0" distL="114300" distR="114300" simplePos="0" relativeHeight="251664384" behindDoc="1" locked="0" layoutInCell="1" allowOverlap="1" wp14:anchorId="1CD425B7" wp14:editId="095FBBDB">
            <wp:simplePos x="0" y="0"/>
            <wp:positionH relativeFrom="column">
              <wp:posOffset>3939540</wp:posOffset>
            </wp:positionH>
            <wp:positionV relativeFrom="paragraph">
              <wp:posOffset>5080</wp:posOffset>
            </wp:positionV>
            <wp:extent cx="1812925" cy="1409700"/>
            <wp:effectExtent l="0" t="0" r="0" b="0"/>
            <wp:wrapTight wrapText="bothSides">
              <wp:wrapPolygon edited="0">
                <wp:start x="0" y="0"/>
                <wp:lineTo x="0" y="21308"/>
                <wp:lineTo x="21335" y="21308"/>
                <wp:lineTo x="21335"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570C98" w:rsidRPr="00B73E97">
        <w:rPr>
          <w:rFonts w:ascii="Sylfaen" w:hAnsi="Sylfaen"/>
          <w:lang w:val="ka-GE"/>
        </w:rPr>
        <w:t xml:space="preserve">  </w:t>
      </w:r>
    </w:p>
    <w:p w14:paraId="6670D501" w14:textId="77777777" w:rsidR="006042C4" w:rsidRPr="00B73E97" w:rsidRDefault="006042C4" w:rsidP="00D62E87">
      <w:pPr>
        <w:tabs>
          <w:tab w:val="left" w:pos="360"/>
        </w:tabs>
        <w:spacing w:after="0" w:line="240" w:lineRule="auto"/>
        <w:jc w:val="center"/>
        <w:rPr>
          <w:rFonts w:ascii="Sylfaen" w:hAnsi="Sylfaen"/>
          <w:b/>
          <w:lang w:val="ka-GE"/>
        </w:rPr>
      </w:pPr>
    </w:p>
    <w:p w14:paraId="11A86733" w14:textId="77777777" w:rsidR="002F5FB0" w:rsidRPr="00B73E97" w:rsidRDefault="002F5FB0" w:rsidP="00D62E87">
      <w:pPr>
        <w:spacing w:line="240" w:lineRule="auto"/>
        <w:rPr>
          <w:rFonts w:ascii="Sylfaen" w:hAnsi="Sylfaen"/>
          <w:b/>
          <w:lang w:val="ka-GE"/>
        </w:rPr>
      </w:pPr>
      <w:r w:rsidRPr="00B73E97">
        <w:rPr>
          <w:rFonts w:ascii="Sylfaen" w:hAnsi="Sylfaen"/>
          <w:b/>
          <w:lang w:val="ka-GE"/>
        </w:rPr>
        <w:br w:type="page"/>
      </w:r>
    </w:p>
    <w:p w14:paraId="048BCF38" w14:textId="66C221CA" w:rsidR="003D0AA5" w:rsidRPr="002F4E9E" w:rsidRDefault="002F4E9E" w:rsidP="003D0AA5">
      <w:pPr>
        <w:tabs>
          <w:tab w:val="left" w:pos="360"/>
        </w:tabs>
        <w:spacing w:after="0" w:line="240" w:lineRule="auto"/>
        <w:jc w:val="center"/>
        <w:rPr>
          <w:rFonts w:ascii="Sylfaen" w:hAnsi="Sylfaen"/>
          <w:bCs/>
        </w:rPr>
      </w:pPr>
      <w:r w:rsidRPr="002F4E9E">
        <w:rPr>
          <w:rFonts w:ascii="Sylfaen" w:hAnsi="Sylfaen"/>
          <w:b/>
        </w:rPr>
        <w:lastRenderedPageBreak/>
        <w:t xml:space="preserve">The </w:t>
      </w:r>
      <w:r>
        <w:rPr>
          <w:rFonts w:ascii="Sylfaen" w:hAnsi="Sylfaen"/>
          <w:b/>
        </w:rPr>
        <w:t>S</w:t>
      </w:r>
      <w:r w:rsidRPr="002F4E9E">
        <w:rPr>
          <w:rFonts w:ascii="Sylfaen" w:hAnsi="Sylfaen"/>
          <w:b/>
        </w:rPr>
        <w:t xml:space="preserve">tructure of the </w:t>
      </w:r>
      <w:r>
        <w:rPr>
          <w:rFonts w:ascii="Sylfaen" w:hAnsi="Sylfaen"/>
          <w:b/>
        </w:rPr>
        <w:t>External Government Debt</w:t>
      </w:r>
      <w:r w:rsidRPr="002F4E9E">
        <w:rPr>
          <w:rFonts w:ascii="Sylfaen" w:hAnsi="Sylfaen"/>
          <w:b/>
        </w:rPr>
        <w:t xml:space="preserve"> - as of October 31, 2022</w:t>
      </w:r>
    </w:p>
    <w:p w14:paraId="029959F6" w14:textId="77777777" w:rsidR="004E767B" w:rsidRDefault="004E767B" w:rsidP="00D62E87">
      <w:pPr>
        <w:tabs>
          <w:tab w:val="left" w:pos="360"/>
        </w:tabs>
        <w:spacing w:after="0" w:line="240" w:lineRule="auto"/>
        <w:jc w:val="center"/>
        <w:rPr>
          <w:rFonts w:ascii="Sylfaen" w:hAnsi="Sylfaen"/>
          <w:b/>
          <w:lang w:val="ka-GE"/>
        </w:rPr>
      </w:pPr>
    </w:p>
    <w:tbl>
      <w:tblPr>
        <w:tblW w:w="1005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Pr>
      <w:tblGrid>
        <w:gridCol w:w="3410"/>
        <w:gridCol w:w="779"/>
        <w:gridCol w:w="1232"/>
        <w:gridCol w:w="1132"/>
        <w:gridCol w:w="1158"/>
        <w:gridCol w:w="1018"/>
        <w:gridCol w:w="1326"/>
      </w:tblGrid>
      <w:tr w:rsidR="004A6F11" w14:paraId="6B26694D" w14:textId="77777777" w:rsidTr="00020872">
        <w:trPr>
          <w:trHeight w:hRule="exact" w:val="712"/>
          <w:tblHeader/>
        </w:trPr>
        <w:tc>
          <w:tcPr>
            <w:tcW w:w="3410" w:type="dxa"/>
            <w:shd w:val="clear" w:color="000000" w:fill="FFFFFF"/>
            <w:vAlign w:val="center"/>
            <w:hideMark/>
          </w:tcPr>
          <w:p w14:paraId="501CD1D6" w14:textId="59620575" w:rsidR="004A6F11" w:rsidRDefault="00D5740A">
            <w:pPr>
              <w:jc w:val="center"/>
              <w:rPr>
                <w:rFonts w:ascii="Calibri" w:hAnsi="Calibri" w:cs="Calibri"/>
                <w:b/>
                <w:bCs/>
                <w:sz w:val="14"/>
                <w:szCs w:val="14"/>
              </w:rPr>
            </w:pPr>
            <w:r>
              <w:rPr>
                <w:rFonts w:ascii="Calibri" w:hAnsi="Calibri" w:cs="Calibri"/>
                <w:b/>
                <w:bCs/>
                <w:sz w:val="14"/>
                <w:szCs w:val="14"/>
              </w:rPr>
              <w:t>Creditors</w:t>
            </w:r>
          </w:p>
        </w:tc>
        <w:tc>
          <w:tcPr>
            <w:tcW w:w="779" w:type="dxa"/>
            <w:shd w:val="clear" w:color="000000" w:fill="FFFFFF"/>
            <w:vAlign w:val="center"/>
            <w:hideMark/>
          </w:tcPr>
          <w:p w14:paraId="7CAAE3AB" w14:textId="296807EE" w:rsidR="004A6F11" w:rsidRPr="00D7544F" w:rsidRDefault="00D5740A">
            <w:pPr>
              <w:jc w:val="center"/>
              <w:rPr>
                <w:rFonts w:ascii="Calibri" w:hAnsi="Calibri" w:cs="Calibri"/>
                <w:b/>
                <w:bCs/>
                <w:sz w:val="16"/>
                <w:szCs w:val="14"/>
              </w:rPr>
            </w:pPr>
            <w:r>
              <w:rPr>
                <w:rFonts w:ascii="Calibri" w:hAnsi="Calibri" w:cs="Calibri"/>
                <w:b/>
                <w:bCs/>
                <w:sz w:val="16"/>
                <w:szCs w:val="14"/>
              </w:rPr>
              <w:t>Currency</w:t>
            </w:r>
            <w:r w:rsidR="004A6F11" w:rsidRPr="00D7544F">
              <w:rPr>
                <w:rFonts w:ascii="Calibri" w:hAnsi="Calibri" w:cs="Calibri"/>
                <w:b/>
                <w:bCs/>
                <w:sz w:val="16"/>
                <w:szCs w:val="14"/>
              </w:rPr>
              <w:t xml:space="preserve"> </w:t>
            </w:r>
          </w:p>
        </w:tc>
        <w:tc>
          <w:tcPr>
            <w:tcW w:w="1232" w:type="dxa"/>
            <w:shd w:val="clear" w:color="auto" w:fill="auto"/>
            <w:vAlign w:val="center"/>
            <w:hideMark/>
          </w:tcPr>
          <w:p w14:paraId="42ED21AA" w14:textId="21830BD3" w:rsidR="004A6F11" w:rsidRPr="00D7544F" w:rsidRDefault="004A6F11">
            <w:pPr>
              <w:jc w:val="center"/>
              <w:rPr>
                <w:rFonts w:ascii="Calibri" w:hAnsi="Calibri" w:cs="Calibri"/>
                <w:b/>
                <w:bCs/>
                <w:sz w:val="16"/>
                <w:szCs w:val="14"/>
              </w:rPr>
            </w:pPr>
            <w:r w:rsidRPr="00D7544F">
              <w:rPr>
                <w:rFonts w:ascii="Calibri" w:hAnsi="Calibri" w:cs="Calibri"/>
                <w:b/>
                <w:bCs/>
                <w:sz w:val="16"/>
                <w:szCs w:val="14"/>
              </w:rPr>
              <w:t xml:space="preserve"> </w:t>
            </w:r>
            <w:r w:rsidR="002F4E9E">
              <w:rPr>
                <w:rFonts w:ascii="Calibri" w:hAnsi="Calibri" w:cs="Calibri"/>
                <w:b/>
                <w:bCs/>
                <w:sz w:val="16"/>
                <w:szCs w:val="14"/>
              </w:rPr>
              <w:t>Debt Stock (</w:t>
            </w:r>
            <w:proofErr w:type="gramStart"/>
            <w:r w:rsidR="002F4E9E">
              <w:rPr>
                <w:rFonts w:ascii="Calibri" w:hAnsi="Calibri" w:cs="Calibri"/>
                <w:b/>
                <w:bCs/>
                <w:sz w:val="16"/>
                <w:szCs w:val="14"/>
              </w:rPr>
              <w:t>thousand)</w:t>
            </w:r>
            <w:r w:rsidRPr="00D7544F">
              <w:rPr>
                <w:rFonts w:ascii="Calibri" w:hAnsi="Calibri" w:cs="Calibri"/>
                <w:b/>
                <w:bCs/>
                <w:sz w:val="16"/>
                <w:szCs w:val="14"/>
              </w:rPr>
              <w:t xml:space="preserve">   </w:t>
            </w:r>
            <w:proofErr w:type="gramEnd"/>
            <w:r w:rsidRPr="00D7544F">
              <w:rPr>
                <w:rFonts w:ascii="Calibri" w:hAnsi="Calibri" w:cs="Calibri"/>
                <w:b/>
                <w:bCs/>
                <w:sz w:val="16"/>
                <w:szCs w:val="14"/>
              </w:rPr>
              <w:t xml:space="preserve"> </w:t>
            </w:r>
            <w:r w:rsidR="002F4E9E">
              <w:rPr>
                <w:rFonts w:ascii="Calibri" w:hAnsi="Calibri" w:cs="Calibri"/>
                <w:b/>
                <w:bCs/>
                <w:sz w:val="16"/>
                <w:szCs w:val="14"/>
              </w:rPr>
              <w:t>in USD</w:t>
            </w:r>
            <w:r w:rsidRPr="00D7544F">
              <w:rPr>
                <w:rFonts w:ascii="Calibri" w:hAnsi="Calibri" w:cs="Calibri"/>
                <w:b/>
                <w:bCs/>
                <w:sz w:val="16"/>
                <w:szCs w:val="14"/>
              </w:rPr>
              <w:t xml:space="preserve"> </w:t>
            </w:r>
          </w:p>
        </w:tc>
        <w:tc>
          <w:tcPr>
            <w:tcW w:w="1132" w:type="dxa"/>
            <w:shd w:val="clear" w:color="000000" w:fill="FFFFFF"/>
            <w:vAlign w:val="center"/>
            <w:hideMark/>
          </w:tcPr>
          <w:p w14:paraId="1E314B0E" w14:textId="745DD7C2" w:rsidR="004A6F11" w:rsidRPr="00D7544F" w:rsidRDefault="004A6F11">
            <w:pPr>
              <w:jc w:val="center"/>
              <w:rPr>
                <w:rFonts w:ascii="Calibri" w:hAnsi="Calibri" w:cs="Calibri"/>
                <w:b/>
                <w:bCs/>
                <w:sz w:val="16"/>
                <w:szCs w:val="14"/>
              </w:rPr>
            </w:pPr>
            <w:r w:rsidRPr="00D7544F">
              <w:rPr>
                <w:rFonts w:ascii="Calibri" w:hAnsi="Calibri" w:cs="Calibri"/>
                <w:b/>
                <w:bCs/>
                <w:sz w:val="16"/>
                <w:szCs w:val="14"/>
              </w:rPr>
              <w:t xml:space="preserve"> </w:t>
            </w:r>
            <w:r w:rsidR="002F4E9E">
              <w:rPr>
                <w:rFonts w:ascii="Calibri" w:hAnsi="Calibri" w:cs="Calibri"/>
                <w:b/>
                <w:bCs/>
                <w:sz w:val="16"/>
                <w:szCs w:val="14"/>
              </w:rPr>
              <w:t>Debt Stock</w:t>
            </w:r>
            <w:r w:rsidRPr="00D7544F">
              <w:rPr>
                <w:rFonts w:ascii="Calibri" w:hAnsi="Calibri" w:cs="Calibri"/>
                <w:b/>
                <w:bCs/>
                <w:sz w:val="16"/>
                <w:szCs w:val="14"/>
              </w:rPr>
              <w:t xml:space="preserve"> </w:t>
            </w:r>
            <w:r w:rsidR="002F4E9E">
              <w:rPr>
                <w:rFonts w:ascii="Calibri" w:hAnsi="Calibri" w:cs="Calibri"/>
                <w:b/>
                <w:bCs/>
                <w:sz w:val="16"/>
                <w:szCs w:val="14"/>
              </w:rPr>
              <w:t>(</w:t>
            </w:r>
            <w:proofErr w:type="gramStart"/>
            <w:r w:rsidR="002F4E9E">
              <w:rPr>
                <w:rFonts w:ascii="Calibri" w:hAnsi="Calibri" w:cs="Calibri"/>
                <w:b/>
                <w:bCs/>
                <w:sz w:val="16"/>
                <w:szCs w:val="14"/>
              </w:rPr>
              <w:t>thousand)</w:t>
            </w:r>
            <w:r w:rsidRPr="00D7544F">
              <w:rPr>
                <w:rFonts w:ascii="Calibri" w:hAnsi="Calibri" w:cs="Calibri"/>
                <w:b/>
                <w:bCs/>
                <w:sz w:val="16"/>
                <w:szCs w:val="14"/>
              </w:rPr>
              <w:t xml:space="preserve">  </w:t>
            </w:r>
            <w:r w:rsidR="002F4E9E">
              <w:rPr>
                <w:rFonts w:ascii="Calibri" w:hAnsi="Calibri" w:cs="Calibri"/>
                <w:b/>
                <w:bCs/>
                <w:sz w:val="16"/>
                <w:szCs w:val="14"/>
              </w:rPr>
              <w:t xml:space="preserve"> </w:t>
            </w:r>
            <w:proofErr w:type="gramEnd"/>
            <w:r w:rsidR="002F4E9E">
              <w:rPr>
                <w:rFonts w:ascii="Calibri" w:hAnsi="Calibri" w:cs="Calibri"/>
                <w:b/>
                <w:bCs/>
                <w:sz w:val="16"/>
                <w:szCs w:val="14"/>
              </w:rPr>
              <w:t>in GEL</w:t>
            </w:r>
            <w:r w:rsidRPr="00D7544F">
              <w:rPr>
                <w:rFonts w:ascii="Calibri" w:hAnsi="Calibri" w:cs="Calibri"/>
                <w:b/>
                <w:bCs/>
                <w:sz w:val="16"/>
                <w:szCs w:val="14"/>
              </w:rPr>
              <w:t xml:space="preserve"> </w:t>
            </w:r>
          </w:p>
        </w:tc>
        <w:tc>
          <w:tcPr>
            <w:tcW w:w="1158" w:type="dxa"/>
            <w:shd w:val="clear" w:color="000000" w:fill="FFFFFF"/>
            <w:vAlign w:val="center"/>
            <w:hideMark/>
          </w:tcPr>
          <w:p w14:paraId="641918D2" w14:textId="32635FA5" w:rsidR="004A6F11" w:rsidRPr="00D7544F" w:rsidRDefault="002F4E9E">
            <w:pPr>
              <w:jc w:val="center"/>
              <w:rPr>
                <w:rFonts w:ascii="Calibri" w:hAnsi="Calibri" w:cs="Calibri"/>
                <w:b/>
                <w:bCs/>
                <w:sz w:val="16"/>
                <w:szCs w:val="14"/>
              </w:rPr>
            </w:pPr>
            <w:r>
              <w:rPr>
                <w:rFonts w:ascii="Calibri" w:hAnsi="Calibri" w:cs="Calibri"/>
                <w:b/>
                <w:bCs/>
                <w:sz w:val="16"/>
                <w:szCs w:val="14"/>
              </w:rPr>
              <w:t xml:space="preserve">Interest Rate </w:t>
            </w:r>
            <w:r w:rsidR="004A6F11" w:rsidRPr="00D7544F">
              <w:rPr>
                <w:rFonts w:ascii="Calibri" w:hAnsi="Calibri" w:cs="Calibri"/>
                <w:b/>
                <w:bCs/>
                <w:sz w:val="16"/>
                <w:szCs w:val="14"/>
              </w:rPr>
              <w:t xml:space="preserve"> </w:t>
            </w:r>
          </w:p>
        </w:tc>
        <w:tc>
          <w:tcPr>
            <w:tcW w:w="1018" w:type="dxa"/>
            <w:shd w:val="clear" w:color="000000" w:fill="FFFFFF"/>
            <w:vAlign w:val="center"/>
            <w:hideMark/>
          </w:tcPr>
          <w:p w14:paraId="31DA2E18" w14:textId="0D9F2485" w:rsidR="004A6F11" w:rsidRPr="002F4E9E" w:rsidRDefault="002F4E9E" w:rsidP="002F4E9E">
            <w:pPr>
              <w:jc w:val="center"/>
              <w:rPr>
                <w:rFonts w:ascii="Calibri" w:hAnsi="Calibri" w:cs="Calibri"/>
                <w:bCs/>
                <w:sz w:val="12"/>
                <w:szCs w:val="12"/>
              </w:rPr>
            </w:pPr>
            <w:r w:rsidRPr="002F4E9E">
              <w:rPr>
                <w:rFonts w:ascii="Calibri" w:hAnsi="Calibri" w:cs="Calibri"/>
                <w:bCs/>
                <w:sz w:val="14"/>
                <w:szCs w:val="14"/>
              </w:rPr>
              <w:t>Interest Rate for the Given Date</w:t>
            </w:r>
          </w:p>
        </w:tc>
        <w:tc>
          <w:tcPr>
            <w:tcW w:w="1326" w:type="dxa"/>
            <w:shd w:val="clear" w:color="000000" w:fill="FFFFFF"/>
            <w:vAlign w:val="center"/>
            <w:hideMark/>
          </w:tcPr>
          <w:p w14:paraId="1A272796" w14:textId="44F7DB00" w:rsidR="004A6F11" w:rsidRPr="002F4E9E" w:rsidRDefault="002F4E9E">
            <w:pPr>
              <w:jc w:val="center"/>
              <w:rPr>
                <w:rFonts w:ascii="Calibri" w:hAnsi="Calibri" w:cs="Calibri"/>
                <w:sz w:val="14"/>
                <w:szCs w:val="14"/>
              </w:rPr>
            </w:pPr>
            <w:r w:rsidRPr="002F4E9E">
              <w:rPr>
                <w:rFonts w:ascii="Calibri" w:hAnsi="Calibri" w:cs="Calibri"/>
                <w:sz w:val="14"/>
                <w:szCs w:val="14"/>
              </w:rPr>
              <w:t xml:space="preserve">Weighed </w:t>
            </w:r>
            <w:proofErr w:type="spellStart"/>
            <w:r w:rsidRPr="002F4E9E">
              <w:rPr>
                <w:rFonts w:ascii="Calibri" w:hAnsi="Calibri" w:cs="Calibri"/>
                <w:sz w:val="14"/>
                <w:szCs w:val="14"/>
              </w:rPr>
              <w:t>Iterest</w:t>
            </w:r>
            <w:proofErr w:type="spellEnd"/>
            <w:r w:rsidRPr="002F4E9E">
              <w:rPr>
                <w:rFonts w:ascii="Calibri" w:hAnsi="Calibri" w:cs="Calibri"/>
                <w:sz w:val="14"/>
                <w:szCs w:val="14"/>
              </w:rPr>
              <w:t xml:space="preserve"> Rate </w:t>
            </w:r>
          </w:p>
        </w:tc>
      </w:tr>
      <w:tr w:rsidR="004A6F11" w14:paraId="18E342FD" w14:textId="77777777" w:rsidTr="00020872">
        <w:trPr>
          <w:trHeight w:hRule="exact" w:val="296"/>
        </w:trPr>
        <w:tc>
          <w:tcPr>
            <w:tcW w:w="4189" w:type="dxa"/>
            <w:gridSpan w:val="2"/>
            <w:shd w:val="clear" w:color="000000" w:fill="FFFFFF"/>
            <w:vAlign w:val="center"/>
            <w:hideMark/>
          </w:tcPr>
          <w:p w14:paraId="3BA29793" w14:textId="249CE678" w:rsidR="004A6F11" w:rsidRPr="00F95D4A" w:rsidRDefault="002F4E9E">
            <w:pPr>
              <w:rPr>
                <w:rFonts w:ascii="Calibri" w:hAnsi="Calibri" w:cs="Calibri"/>
                <w:b/>
                <w:bCs/>
                <w:i/>
                <w:iCs/>
                <w:sz w:val="18"/>
                <w:szCs w:val="16"/>
              </w:rPr>
            </w:pPr>
            <w:r>
              <w:rPr>
                <w:rFonts w:ascii="Calibri" w:hAnsi="Calibri" w:cs="Calibri"/>
                <w:b/>
                <w:bCs/>
                <w:i/>
                <w:iCs/>
                <w:sz w:val="18"/>
                <w:szCs w:val="16"/>
              </w:rPr>
              <w:t xml:space="preserve">External Government Debt </w:t>
            </w:r>
          </w:p>
        </w:tc>
        <w:tc>
          <w:tcPr>
            <w:tcW w:w="1232" w:type="dxa"/>
            <w:shd w:val="clear" w:color="auto" w:fill="auto"/>
            <w:vAlign w:val="center"/>
            <w:hideMark/>
          </w:tcPr>
          <w:p w14:paraId="679DABC1" w14:textId="77777777" w:rsidR="004A6F11" w:rsidRPr="00F95D4A" w:rsidRDefault="004A6F11" w:rsidP="00F95D4A">
            <w:pPr>
              <w:jc w:val="right"/>
              <w:rPr>
                <w:rFonts w:ascii="Calibri" w:hAnsi="Calibri" w:cs="Calibri"/>
                <w:b/>
                <w:bCs/>
                <w:i/>
                <w:iCs/>
                <w:sz w:val="18"/>
                <w:szCs w:val="16"/>
              </w:rPr>
            </w:pPr>
            <w:r w:rsidRPr="00F95D4A">
              <w:rPr>
                <w:rFonts w:ascii="Calibri" w:hAnsi="Calibri" w:cs="Calibri"/>
                <w:b/>
                <w:bCs/>
                <w:i/>
                <w:iCs/>
                <w:sz w:val="18"/>
                <w:szCs w:val="16"/>
              </w:rPr>
              <w:t xml:space="preserve">          7,259,040 </w:t>
            </w:r>
          </w:p>
        </w:tc>
        <w:tc>
          <w:tcPr>
            <w:tcW w:w="1132" w:type="dxa"/>
            <w:shd w:val="clear" w:color="000000" w:fill="FFFFFF"/>
            <w:vAlign w:val="center"/>
            <w:hideMark/>
          </w:tcPr>
          <w:p w14:paraId="26D304A6" w14:textId="77777777" w:rsidR="004A6F11" w:rsidRPr="00F95D4A" w:rsidRDefault="004A6F11" w:rsidP="00F95D4A">
            <w:pPr>
              <w:jc w:val="right"/>
              <w:rPr>
                <w:rFonts w:ascii="Calibri" w:hAnsi="Calibri" w:cs="Calibri"/>
                <w:b/>
                <w:bCs/>
                <w:i/>
                <w:iCs/>
                <w:sz w:val="18"/>
                <w:szCs w:val="16"/>
              </w:rPr>
            </w:pPr>
            <w:r w:rsidRPr="00F95D4A">
              <w:rPr>
                <w:rFonts w:ascii="Calibri" w:hAnsi="Calibri" w:cs="Calibri"/>
                <w:b/>
                <w:bCs/>
                <w:i/>
                <w:iCs/>
                <w:sz w:val="18"/>
                <w:szCs w:val="16"/>
              </w:rPr>
              <w:t xml:space="preserve">     20,149,642 </w:t>
            </w:r>
          </w:p>
        </w:tc>
        <w:tc>
          <w:tcPr>
            <w:tcW w:w="1158" w:type="dxa"/>
            <w:shd w:val="clear" w:color="000000" w:fill="FFFFFF"/>
            <w:vAlign w:val="center"/>
            <w:hideMark/>
          </w:tcPr>
          <w:p w14:paraId="08661F9D" w14:textId="77777777" w:rsidR="004A6F11" w:rsidRDefault="004A6F11">
            <w:pPr>
              <w:jc w:val="center"/>
              <w:rPr>
                <w:rFonts w:ascii="Calibri" w:hAnsi="Calibri" w:cs="Calibri"/>
                <w:b/>
                <w:bCs/>
                <w:i/>
                <w:iCs/>
                <w:color w:val="C00000"/>
                <w:sz w:val="16"/>
                <w:szCs w:val="16"/>
              </w:rPr>
            </w:pPr>
            <w:r>
              <w:rPr>
                <w:rFonts w:ascii="Calibri" w:hAnsi="Calibri" w:cs="Calibri"/>
                <w:b/>
                <w:bCs/>
                <w:i/>
                <w:iCs/>
                <w:color w:val="C00000"/>
                <w:sz w:val="16"/>
                <w:szCs w:val="16"/>
              </w:rPr>
              <w:t> </w:t>
            </w:r>
          </w:p>
        </w:tc>
        <w:tc>
          <w:tcPr>
            <w:tcW w:w="1018" w:type="dxa"/>
            <w:shd w:val="clear" w:color="000000" w:fill="FFFFFF"/>
            <w:vAlign w:val="center"/>
            <w:hideMark/>
          </w:tcPr>
          <w:p w14:paraId="50D76C34" w14:textId="77777777" w:rsidR="004A6F11" w:rsidRDefault="004A6F11">
            <w:pPr>
              <w:jc w:val="center"/>
              <w:rPr>
                <w:rFonts w:ascii="Calibri" w:hAnsi="Calibri" w:cs="Calibri"/>
                <w:b/>
                <w:bCs/>
                <w:i/>
                <w:iCs/>
                <w:color w:val="C00000"/>
                <w:sz w:val="16"/>
                <w:szCs w:val="16"/>
              </w:rPr>
            </w:pPr>
            <w:r>
              <w:rPr>
                <w:rFonts w:ascii="Calibri" w:hAnsi="Calibri" w:cs="Calibri"/>
                <w:b/>
                <w:bCs/>
                <w:i/>
                <w:iCs/>
                <w:color w:val="C00000"/>
                <w:sz w:val="16"/>
                <w:szCs w:val="16"/>
              </w:rPr>
              <w:t> </w:t>
            </w:r>
          </w:p>
        </w:tc>
        <w:tc>
          <w:tcPr>
            <w:tcW w:w="1326" w:type="dxa"/>
            <w:shd w:val="clear" w:color="000000" w:fill="FFFFFF"/>
            <w:vAlign w:val="center"/>
            <w:hideMark/>
          </w:tcPr>
          <w:p w14:paraId="735EDA22" w14:textId="77777777" w:rsidR="004A6F11" w:rsidRDefault="004A6F11">
            <w:pPr>
              <w:jc w:val="center"/>
              <w:rPr>
                <w:rFonts w:ascii="Calibri" w:hAnsi="Calibri" w:cs="Calibri"/>
                <w:b/>
                <w:bCs/>
                <w:i/>
                <w:iCs/>
                <w:color w:val="C00000"/>
                <w:sz w:val="16"/>
                <w:szCs w:val="16"/>
              </w:rPr>
            </w:pPr>
            <w:r>
              <w:rPr>
                <w:rFonts w:ascii="Calibri" w:hAnsi="Calibri" w:cs="Calibri"/>
                <w:b/>
                <w:bCs/>
                <w:i/>
                <w:iCs/>
                <w:color w:val="C00000"/>
                <w:sz w:val="16"/>
                <w:szCs w:val="16"/>
              </w:rPr>
              <w:t> </w:t>
            </w:r>
          </w:p>
        </w:tc>
      </w:tr>
      <w:tr w:rsidR="004A6F11" w14:paraId="66916421" w14:textId="77777777" w:rsidTr="00020872">
        <w:trPr>
          <w:trHeight w:hRule="exact" w:val="334"/>
        </w:trPr>
        <w:tc>
          <w:tcPr>
            <w:tcW w:w="4189" w:type="dxa"/>
            <w:gridSpan w:val="2"/>
            <w:shd w:val="clear" w:color="000000" w:fill="BFBFBF"/>
            <w:vAlign w:val="center"/>
            <w:hideMark/>
          </w:tcPr>
          <w:p w14:paraId="618DA878" w14:textId="50C26965" w:rsidR="004A6F11" w:rsidRPr="0012672E" w:rsidRDefault="002F4E9E">
            <w:pPr>
              <w:rPr>
                <w:rFonts w:ascii="Sylfaen" w:hAnsi="Sylfaen" w:cs="Calibri"/>
                <w:b/>
                <w:bCs/>
                <w:sz w:val="16"/>
                <w:szCs w:val="16"/>
              </w:rPr>
            </w:pPr>
            <w:r w:rsidRPr="0012672E">
              <w:rPr>
                <w:rFonts w:ascii="Sylfaen" w:hAnsi="Sylfaen" w:cs="Calibri"/>
                <w:b/>
                <w:bCs/>
                <w:sz w:val="16"/>
                <w:szCs w:val="16"/>
              </w:rPr>
              <w:t xml:space="preserve">Multilateral Creditors </w:t>
            </w:r>
          </w:p>
        </w:tc>
        <w:tc>
          <w:tcPr>
            <w:tcW w:w="0" w:type="auto"/>
            <w:shd w:val="clear" w:color="000000" w:fill="BFBFBF"/>
            <w:noWrap/>
            <w:vAlign w:val="center"/>
            <w:hideMark/>
          </w:tcPr>
          <w:p w14:paraId="1284E527" w14:textId="77777777" w:rsidR="004A6F11" w:rsidRDefault="004A6F11" w:rsidP="00F95D4A">
            <w:pPr>
              <w:jc w:val="right"/>
              <w:rPr>
                <w:rFonts w:ascii="Calibri" w:hAnsi="Calibri" w:cs="Calibri"/>
                <w:b/>
                <w:bCs/>
                <w:sz w:val="16"/>
                <w:szCs w:val="16"/>
              </w:rPr>
            </w:pPr>
            <w:r>
              <w:rPr>
                <w:rFonts w:ascii="Calibri" w:hAnsi="Calibri" w:cs="Calibri"/>
                <w:b/>
                <w:bCs/>
                <w:sz w:val="16"/>
                <w:szCs w:val="16"/>
              </w:rPr>
              <w:t xml:space="preserve">           5,319,529 </w:t>
            </w:r>
          </w:p>
        </w:tc>
        <w:tc>
          <w:tcPr>
            <w:tcW w:w="0" w:type="auto"/>
            <w:shd w:val="clear" w:color="000000" w:fill="BFBFBF"/>
            <w:noWrap/>
            <w:vAlign w:val="center"/>
            <w:hideMark/>
          </w:tcPr>
          <w:p w14:paraId="0F57CFAE" w14:textId="77777777" w:rsidR="004A6F11" w:rsidRDefault="004A6F11" w:rsidP="00F95D4A">
            <w:pPr>
              <w:jc w:val="right"/>
              <w:rPr>
                <w:rFonts w:ascii="Calibri" w:hAnsi="Calibri" w:cs="Calibri"/>
                <w:b/>
                <w:bCs/>
                <w:sz w:val="16"/>
                <w:szCs w:val="16"/>
              </w:rPr>
            </w:pPr>
            <w:r>
              <w:rPr>
                <w:rFonts w:ascii="Calibri" w:hAnsi="Calibri" w:cs="Calibri"/>
                <w:b/>
                <w:bCs/>
                <w:sz w:val="16"/>
                <w:szCs w:val="16"/>
              </w:rPr>
              <w:t xml:space="preserve">      14,765,950 </w:t>
            </w:r>
          </w:p>
        </w:tc>
        <w:tc>
          <w:tcPr>
            <w:tcW w:w="0" w:type="auto"/>
            <w:shd w:val="clear" w:color="000000" w:fill="BFBFBF"/>
            <w:noWrap/>
            <w:vAlign w:val="center"/>
            <w:hideMark/>
          </w:tcPr>
          <w:p w14:paraId="36C6F6C4"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c>
          <w:tcPr>
            <w:tcW w:w="0" w:type="auto"/>
            <w:shd w:val="clear" w:color="000000" w:fill="BFBFBF"/>
            <w:noWrap/>
            <w:vAlign w:val="center"/>
            <w:hideMark/>
          </w:tcPr>
          <w:p w14:paraId="09F58BA8"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c>
          <w:tcPr>
            <w:tcW w:w="1326" w:type="dxa"/>
            <w:shd w:val="clear" w:color="000000" w:fill="BFBFBF"/>
            <w:noWrap/>
            <w:vAlign w:val="center"/>
            <w:hideMark/>
          </w:tcPr>
          <w:p w14:paraId="2BFB6654"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r>
      <w:tr w:rsidR="004A6F11" w14:paraId="1E2F1953" w14:textId="77777777" w:rsidTr="00020872">
        <w:trPr>
          <w:trHeight w:hRule="exact" w:val="202"/>
        </w:trPr>
        <w:tc>
          <w:tcPr>
            <w:tcW w:w="3410" w:type="dxa"/>
            <w:vMerge w:val="restart"/>
            <w:shd w:val="clear" w:color="000000" w:fill="FFFFFF"/>
            <w:vAlign w:val="center"/>
            <w:hideMark/>
          </w:tcPr>
          <w:p w14:paraId="72BB27FE" w14:textId="6D77A5C8" w:rsidR="004A6F11" w:rsidRPr="0012672E" w:rsidRDefault="002F4E9E">
            <w:pPr>
              <w:rPr>
                <w:rFonts w:ascii="Sylfaen" w:hAnsi="Sylfaen" w:cs="Calibri"/>
                <w:sz w:val="18"/>
                <w:szCs w:val="18"/>
              </w:rPr>
            </w:pPr>
            <w:r w:rsidRPr="0012672E">
              <w:rPr>
                <w:rFonts w:ascii="Sylfaen" w:hAnsi="Sylfaen" w:cs="Calibri"/>
                <w:sz w:val="18"/>
                <w:szCs w:val="18"/>
              </w:rPr>
              <w:t>International Development Association (WB - IDA)</w:t>
            </w:r>
          </w:p>
        </w:tc>
        <w:tc>
          <w:tcPr>
            <w:tcW w:w="0" w:type="auto"/>
            <w:vMerge w:val="restart"/>
            <w:shd w:val="clear" w:color="000000" w:fill="FFFFFF"/>
            <w:noWrap/>
            <w:vAlign w:val="center"/>
            <w:hideMark/>
          </w:tcPr>
          <w:p w14:paraId="10FA2B98" w14:textId="77777777" w:rsidR="004A6F11" w:rsidRPr="0012672E" w:rsidRDefault="004A6F11">
            <w:pPr>
              <w:jc w:val="center"/>
              <w:rPr>
                <w:rFonts w:ascii="Sylfaen" w:hAnsi="Sylfaen" w:cs="Calibri"/>
                <w:sz w:val="16"/>
                <w:szCs w:val="16"/>
              </w:rPr>
            </w:pPr>
            <w:r w:rsidRPr="0012672E">
              <w:rPr>
                <w:rFonts w:ascii="Sylfaen" w:hAnsi="Sylfaen" w:cs="Calibri"/>
                <w:sz w:val="16"/>
                <w:szCs w:val="16"/>
              </w:rPr>
              <w:t>SDR</w:t>
            </w:r>
          </w:p>
        </w:tc>
        <w:tc>
          <w:tcPr>
            <w:tcW w:w="0" w:type="auto"/>
            <w:shd w:val="clear" w:color="auto" w:fill="auto"/>
            <w:noWrap/>
            <w:vAlign w:val="center"/>
            <w:hideMark/>
          </w:tcPr>
          <w:p w14:paraId="6867247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477,654 </w:t>
            </w:r>
          </w:p>
        </w:tc>
        <w:tc>
          <w:tcPr>
            <w:tcW w:w="0" w:type="auto"/>
            <w:shd w:val="clear" w:color="000000" w:fill="FFFFFF"/>
            <w:noWrap/>
            <w:vAlign w:val="center"/>
            <w:hideMark/>
          </w:tcPr>
          <w:p w14:paraId="57EF80B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1,325,871 </w:t>
            </w:r>
          </w:p>
        </w:tc>
        <w:tc>
          <w:tcPr>
            <w:tcW w:w="0" w:type="auto"/>
            <w:shd w:val="clear" w:color="000000" w:fill="FFFFFF"/>
            <w:noWrap/>
            <w:vAlign w:val="center"/>
            <w:hideMark/>
          </w:tcPr>
          <w:p w14:paraId="1A29B3E4"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4CE6E946" w14:textId="77777777" w:rsidR="004A6F11" w:rsidRDefault="004A6F11">
            <w:pPr>
              <w:jc w:val="center"/>
              <w:rPr>
                <w:rFonts w:ascii="Calibri" w:hAnsi="Calibri" w:cs="Calibri"/>
                <w:sz w:val="16"/>
                <w:szCs w:val="16"/>
              </w:rPr>
            </w:pPr>
            <w:r>
              <w:rPr>
                <w:rFonts w:ascii="Calibri" w:hAnsi="Calibri" w:cs="Calibri"/>
                <w:sz w:val="16"/>
                <w:szCs w:val="16"/>
              </w:rPr>
              <w:t>0.75%</w:t>
            </w:r>
          </w:p>
        </w:tc>
        <w:tc>
          <w:tcPr>
            <w:tcW w:w="1326" w:type="dxa"/>
            <w:shd w:val="clear" w:color="000000" w:fill="FFFFFF"/>
            <w:noWrap/>
            <w:vAlign w:val="center"/>
            <w:hideMark/>
          </w:tcPr>
          <w:p w14:paraId="51900C27" w14:textId="77777777" w:rsidR="004A6F11" w:rsidRDefault="004A6F11">
            <w:pPr>
              <w:jc w:val="center"/>
              <w:rPr>
                <w:rFonts w:ascii="Calibri" w:hAnsi="Calibri" w:cs="Calibri"/>
                <w:sz w:val="16"/>
                <w:szCs w:val="16"/>
              </w:rPr>
            </w:pPr>
            <w:r>
              <w:rPr>
                <w:rFonts w:ascii="Calibri" w:hAnsi="Calibri" w:cs="Calibri"/>
                <w:sz w:val="16"/>
                <w:szCs w:val="16"/>
              </w:rPr>
              <w:t>0.049%</w:t>
            </w:r>
          </w:p>
        </w:tc>
      </w:tr>
      <w:tr w:rsidR="004A6F11" w14:paraId="18F1CF28" w14:textId="77777777" w:rsidTr="00020872">
        <w:trPr>
          <w:trHeight w:hRule="exact" w:val="202"/>
        </w:trPr>
        <w:tc>
          <w:tcPr>
            <w:tcW w:w="3410" w:type="dxa"/>
            <w:vMerge/>
            <w:vAlign w:val="center"/>
            <w:hideMark/>
          </w:tcPr>
          <w:p w14:paraId="0FEB40E0" w14:textId="77777777" w:rsidR="004A6F11" w:rsidRPr="0012672E" w:rsidRDefault="004A6F11">
            <w:pPr>
              <w:rPr>
                <w:rFonts w:ascii="Sylfaen" w:hAnsi="Sylfaen" w:cs="Calibri"/>
                <w:sz w:val="18"/>
                <w:szCs w:val="18"/>
              </w:rPr>
            </w:pPr>
          </w:p>
        </w:tc>
        <w:tc>
          <w:tcPr>
            <w:tcW w:w="0" w:type="auto"/>
            <w:vMerge/>
            <w:vAlign w:val="center"/>
            <w:hideMark/>
          </w:tcPr>
          <w:p w14:paraId="4F247BEF"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45B36042"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204,635 </w:t>
            </w:r>
          </w:p>
        </w:tc>
        <w:tc>
          <w:tcPr>
            <w:tcW w:w="0" w:type="auto"/>
            <w:shd w:val="clear" w:color="auto" w:fill="auto"/>
            <w:noWrap/>
            <w:vAlign w:val="center"/>
            <w:hideMark/>
          </w:tcPr>
          <w:p w14:paraId="0D80950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568,027 </w:t>
            </w:r>
          </w:p>
        </w:tc>
        <w:tc>
          <w:tcPr>
            <w:tcW w:w="0" w:type="auto"/>
            <w:shd w:val="clear" w:color="000000" w:fill="FFFFFF"/>
            <w:noWrap/>
            <w:vAlign w:val="center"/>
            <w:hideMark/>
          </w:tcPr>
          <w:p w14:paraId="18E2DBBB"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52145DC3" w14:textId="77777777" w:rsidR="004A6F11" w:rsidRDefault="004A6F11">
            <w:pPr>
              <w:jc w:val="center"/>
              <w:rPr>
                <w:rFonts w:ascii="Calibri" w:hAnsi="Calibri" w:cs="Calibri"/>
                <w:sz w:val="16"/>
                <w:szCs w:val="16"/>
              </w:rPr>
            </w:pPr>
            <w:r>
              <w:rPr>
                <w:rFonts w:ascii="Calibri" w:hAnsi="Calibri" w:cs="Calibri"/>
                <w:sz w:val="16"/>
                <w:szCs w:val="16"/>
              </w:rPr>
              <w:t>2.00%</w:t>
            </w:r>
          </w:p>
        </w:tc>
        <w:tc>
          <w:tcPr>
            <w:tcW w:w="1326" w:type="dxa"/>
            <w:shd w:val="clear" w:color="000000" w:fill="FFFFFF"/>
            <w:noWrap/>
            <w:vAlign w:val="center"/>
            <w:hideMark/>
          </w:tcPr>
          <w:p w14:paraId="725DF0F5" w14:textId="77777777" w:rsidR="004A6F11" w:rsidRDefault="004A6F11">
            <w:pPr>
              <w:jc w:val="center"/>
              <w:rPr>
                <w:rFonts w:ascii="Calibri" w:hAnsi="Calibri" w:cs="Calibri"/>
                <w:sz w:val="16"/>
                <w:szCs w:val="16"/>
              </w:rPr>
            </w:pPr>
            <w:r>
              <w:rPr>
                <w:rFonts w:ascii="Calibri" w:hAnsi="Calibri" w:cs="Calibri"/>
                <w:sz w:val="16"/>
                <w:szCs w:val="16"/>
              </w:rPr>
              <w:t>0.056%</w:t>
            </w:r>
          </w:p>
        </w:tc>
      </w:tr>
      <w:tr w:rsidR="004A6F11" w14:paraId="12C771AC" w14:textId="77777777" w:rsidTr="00020872">
        <w:trPr>
          <w:trHeight w:hRule="exact" w:val="202"/>
        </w:trPr>
        <w:tc>
          <w:tcPr>
            <w:tcW w:w="3410" w:type="dxa"/>
            <w:vMerge/>
            <w:vAlign w:val="center"/>
            <w:hideMark/>
          </w:tcPr>
          <w:p w14:paraId="0FA4F798" w14:textId="77777777" w:rsidR="004A6F11" w:rsidRPr="0012672E" w:rsidRDefault="004A6F11">
            <w:pPr>
              <w:rPr>
                <w:rFonts w:ascii="Sylfaen" w:hAnsi="Sylfaen" w:cs="Calibri"/>
                <w:sz w:val="18"/>
                <w:szCs w:val="18"/>
              </w:rPr>
            </w:pPr>
          </w:p>
        </w:tc>
        <w:tc>
          <w:tcPr>
            <w:tcW w:w="0" w:type="auto"/>
            <w:vMerge/>
            <w:vAlign w:val="center"/>
            <w:hideMark/>
          </w:tcPr>
          <w:p w14:paraId="46BB2F53"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16136A5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7,626 </w:t>
            </w:r>
          </w:p>
        </w:tc>
        <w:tc>
          <w:tcPr>
            <w:tcW w:w="0" w:type="auto"/>
            <w:shd w:val="clear" w:color="auto" w:fill="auto"/>
            <w:noWrap/>
            <w:vAlign w:val="center"/>
            <w:hideMark/>
          </w:tcPr>
          <w:p w14:paraId="01E2F6E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21,168 </w:t>
            </w:r>
          </w:p>
        </w:tc>
        <w:tc>
          <w:tcPr>
            <w:tcW w:w="0" w:type="auto"/>
            <w:shd w:val="clear" w:color="000000" w:fill="FFFFFF"/>
            <w:noWrap/>
            <w:vAlign w:val="center"/>
            <w:hideMark/>
          </w:tcPr>
          <w:p w14:paraId="7B27B6D7"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3D9E40A8" w14:textId="77777777" w:rsidR="004A6F11" w:rsidRDefault="004A6F11">
            <w:pPr>
              <w:jc w:val="center"/>
              <w:rPr>
                <w:rFonts w:ascii="Calibri" w:hAnsi="Calibri" w:cs="Calibri"/>
                <w:sz w:val="16"/>
                <w:szCs w:val="16"/>
              </w:rPr>
            </w:pPr>
            <w:r>
              <w:rPr>
                <w:rFonts w:ascii="Calibri" w:hAnsi="Calibri" w:cs="Calibri"/>
                <w:sz w:val="16"/>
                <w:szCs w:val="16"/>
              </w:rPr>
              <w:t>2.15%</w:t>
            </w:r>
          </w:p>
        </w:tc>
        <w:tc>
          <w:tcPr>
            <w:tcW w:w="1326" w:type="dxa"/>
            <w:shd w:val="clear" w:color="000000" w:fill="FFFFFF"/>
            <w:noWrap/>
            <w:vAlign w:val="center"/>
            <w:hideMark/>
          </w:tcPr>
          <w:p w14:paraId="7B2342D2"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1087ED22" w14:textId="77777777" w:rsidTr="00020872">
        <w:trPr>
          <w:trHeight w:hRule="exact" w:val="202"/>
        </w:trPr>
        <w:tc>
          <w:tcPr>
            <w:tcW w:w="3410" w:type="dxa"/>
            <w:vMerge w:val="restart"/>
            <w:shd w:val="clear" w:color="000000" w:fill="FFFFFF"/>
            <w:vAlign w:val="center"/>
            <w:hideMark/>
          </w:tcPr>
          <w:p w14:paraId="08607EDF" w14:textId="335D6BF4" w:rsidR="004A6F11" w:rsidRPr="0012672E" w:rsidRDefault="002F4E9E">
            <w:pPr>
              <w:rPr>
                <w:rFonts w:ascii="Sylfaen" w:hAnsi="Sylfaen" w:cs="Calibri"/>
                <w:sz w:val="18"/>
                <w:szCs w:val="18"/>
              </w:rPr>
            </w:pPr>
            <w:r w:rsidRPr="0012672E">
              <w:rPr>
                <w:rFonts w:ascii="Sylfaen" w:hAnsi="Sylfaen" w:cs="Calibri"/>
                <w:sz w:val="18"/>
                <w:szCs w:val="18"/>
              </w:rPr>
              <w:t>International Bank for Reconstruction and Development (WB - IBRD)</w:t>
            </w:r>
          </w:p>
        </w:tc>
        <w:tc>
          <w:tcPr>
            <w:tcW w:w="779" w:type="dxa"/>
            <w:vMerge w:val="restart"/>
            <w:shd w:val="clear" w:color="000000" w:fill="FFFFFF"/>
            <w:vAlign w:val="center"/>
            <w:hideMark/>
          </w:tcPr>
          <w:p w14:paraId="78EFEB01" w14:textId="77777777" w:rsidR="004A6F11" w:rsidRPr="0012672E" w:rsidRDefault="004A6F11">
            <w:pPr>
              <w:jc w:val="center"/>
              <w:rPr>
                <w:rFonts w:ascii="Sylfaen" w:hAnsi="Sylfaen" w:cs="Calibri"/>
                <w:sz w:val="16"/>
                <w:szCs w:val="16"/>
              </w:rPr>
            </w:pPr>
            <w:r w:rsidRPr="0012672E">
              <w:rPr>
                <w:rFonts w:ascii="Sylfaen" w:hAnsi="Sylfaen" w:cs="Calibri"/>
                <w:sz w:val="16"/>
                <w:szCs w:val="16"/>
              </w:rPr>
              <w:t>EUR</w:t>
            </w:r>
          </w:p>
        </w:tc>
        <w:tc>
          <w:tcPr>
            <w:tcW w:w="0" w:type="auto"/>
            <w:shd w:val="clear" w:color="auto" w:fill="auto"/>
            <w:noWrap/>
            <w:vAlign w:val="center"/>
            <w:hideMark/>
          </w:tcPr>
          <w:p w14:paraId="271775D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89,459 </w:t>
            </w:r>
          </w:p>
        </w:tc>
        <w:tc>
          <w:tcPr>
            <w:tcW w:w="0" w:type="auto"/>
            <w:shd w:val="clear" w:color="auto" w:fill="auto"/>
            <w:noWrap/>
            <w:vAlign w:val="center"/>
            <w:hideMark/>
          </w:tcPr>
          <w:p w14:paraId="4A10389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248,319 </w:t>
            </w:r>
          </w:p>
        </w:tc>
        <w:tc>
          <w:tcPr>
            <w:tcW w:w="0" w:type="auto"/>
            <w:shd w:val="clear" w:color="000000" w:fill="FFFFFF"/>
            <w:noWrap/>
            <w:vAlign w:val="center"/>
            <w:hideMark/>
          </w:tcPr>
          <w:p w14:paraId="6B577B8D"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162BBEBF" w14:textId="77777777" w:rsidR="004A6F11" w:rsidRDefault="004A6F11">
            <w:pPr>
              <w:jc w:val="center"/>
              <w:rPr>
                <w:rFonts w:ascii="Calibri" w:hAnsi="Calibri" w:cs="Calibri"/>
                <w:sz w:val="16"/>
                <w:szCs w:val="16"/>
              </w:rPr>
            </w:pPr>
            <w:r>
              <w:rPr>
                <w:rFonts w:ascii="Calibri" w:hAnsi="Calibri" w:cs="Calibri"/>
                <w:sz w:val="16"/>
                <w:szCs w:val="16"/>
              </w:rPr>
              <w:t>1.39%</w:t>
            </w:r>
          </w:p>
        </w:tc>
        <w:tc>
          <w:tcPr>
            <w:tcW w:w="1326" w:type="dxa"/>
            <w:shd w:val="clear" w:color="000000" w:fill="FFFFFF"/>
            <w:noWrap/>
            <w:vAlign w:val="center"/>
            <w:hideMark/>
          </w:tcPr>
          <w:p w14:paraId="274155DE" w14:textId="77777777" w:rsidR="004A6F11" w:rsidRDefault="004A6F11">
            <w:pPr>
              <w:jc w:val="center"/>
              <w:rPr>
                <w:rFonts w:ascii="Calibri" w:hAnsi="Calibri" w:cs="Calibri"/>
                <w:sz w:val="16"/>
                <w:szCs w:val="16"/>
              </w:rPr>
            </w:pPr>
            <w:r>
              <w:rPr>
                <w:rFonts w:ascii="Calibri" w:hAnsi="Calibri" w:cs="Calibri"/>
                <w:sz w:val="16"/>
                <w:szCs w:val="16"/>
              </w:rPr>
              <w:t>0.017%</w:t>
            </w:r>
          </w:p>
        </w:tc>
      </w:tr>
      <w:tr w:rsidR="004A6F11" w14:paraId="37B0FD92" w14:textId="77777777" w:rsidTr="00020872">
        <w:trPr>
          <w:trHeight w:hRule="exact" w:val="202"/>
        </w:trPr>
        <w:tc>
          <w:tcPr>
            <w:tcW w:w="3410" w:type="dxa"/>
            <w:vMerge/>
            <w:vAlign w:val="center"/>
            <w:hideMark/>
          </w:tcPr>
          <w:p w14:paraId="49A0EFC4" w14:textId="77777777" w:rsidR="004A6F11" w:rsidRPr="0012672E" w:rsidRDefault="004A6F11">
            <w:pPr>
              <w:rPr>
                <w:rFonts w:ascii="Sylfaen" w:hAnsi="Sylfaen" w:cs="Calibri"/>
                <w:sz w:val="18"/>
                <w:szCs w:val="18"/>
              </w:rPr>
            </w:pPr>
          </w:p>
        </w:tc>
        <w:tc>
          <w:tcPr>
            <w:tcW w:w="0" w:type="auto"/>
            <w:vMerge/>
            <w:vAlign w:val="center"/>
            <w:hideMark/>
          </w:tcPr>
          <w:p w14:paraId="3E1B17CE"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306D1F5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5,309 </w:t>
            </w:r>
          </w:p>
        </w:tc>
        <w:tc>
          <w:tcPr>
            <w:tcW w:w="0" w:type="auto"/>
            <w:shd w:val="clear" w:color="auto" w:fill="auto"/>
            <w:noWrap/>
            <w:vAlign w:val="center"/>
            <w:hideMark/>
          </w:tcPr>
          <w:p w14:paraId="65591158"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14,736 </w:t>
            </w:r>
          </w:p>
        </w:tc>
        <w:tc>
          <w:tcPr>
            <w:tcW w:w="0" w:type="auto"/>
            <w:shd w:val="clear" w:color="000000" w:fill="FFFFFF"/>
            <w:noWrap/>
            <w:vAlign w:val="center"/>
            <w:hideMark/>
          </w:tcPr>
          <w:p w14:paraId="24FB3FA7"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55C5A59C" w14:textId="77777777" w:rsidR="004A6F11" w:rsidRDefault="004A6F11">
            <w:pPr>
              <w:jc w:val="center"/>
              <w:rPr>
                <w:rFonts w:ascii="Calibri" w:hAnsi="Calibri" w:cs="Calibri"/>
                <w:sz w:val="16"/>
                <w:szCs w:val="16"/>
              </w:rPr>
            </w:pPr>
            <w:r>
              <w:rPr>
                <w:rFonts w:ascii="Calibri" w:hAnsi="Calibri" w:cs="Calibri"/>
                <w:sz w:val="16"/>
                <w:szCs w:val="16"/>
              </w:rPr>
              <w:t>3.05%</w:t>
            </w:r>
          </w:p>
        </w:tc>
        <w:tc>
          <w:tcPr>
            <w:tcW w:w="1326" w:type="dxa"/>
            <w:shd w:val="clear" w:color="000000" w:fill="FFFFFF"/>
            <w:noWrap/>
            <w:vAlign w:val="center"/>
            <w:hideMark/>
          </w:tcPr>
          <w:p w14:paraId="1A6F3781"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2D7D356B" w14:textId="77777777" w:rsidTr="00020872">
        <w:trPr>
          <w:trHeight w:hRule="exact" w:val="202"/>
        </w:trPr>
        <w:tc>
          <w:tcPr>
            <w:tcW w:w="3410" w:type="dxa"/>
            <w:vMerge/>
            <w:vAlign w:val="center"/>
            <w:hideMark/>
          </w:tcPr>
          <w:p w14:paraId="1BFC9C3D" w14:textId="77777777" w:rsidR="004A6F11" w:rsidRPr="0012672E" w:rsidRDefault="004A6F11">
            <w:pPr>
              <w:rPr>
                <w:rFonts w:ascii="Sylfaen" w:hAnsi="Sylfaen" w:cs="Calibri"/>
                <w:sz w:val="18"/>
                <w:szCs w:val="18"/>
              </w:rPr>
            </w:pPr>
          </w:p>
        </w:tc>
        <w:tc>
          <w:tcPr>
            <w:tcW w:w="0" w:type="auto"/>
            <w:vMerge/>
            <w:vAlign w:val="center"/>
            <w:hideMark/>
          </w:tcPr>
          <w:p w14:paraId="45028D9A"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0DFF24B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4,413 </w:t>
            </w:r>
          </w:p>
        </w:tc>
        <w:tc>
          <w:tcPr>
            <w:tcW w:w="0" w:type="auto"/>
            <w:shd w:val="clear" w:color="auto" w:fill="auto"/>
            <w:noWrap/>
            <w:vAlign w:val="center"/>
            <w:hideMark/>
          </w:tcPr>
          <w:p w14:paraId="102F425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12,248 </w:t>
            </w:r>
          </w:p>
        </w:tc>
        <w:tc>
          <w:tcPr>
            <w:tcW w:w="0" w:type="auto"/>
            <w:shd w:val="clear" w:color="000000" w:fill="FFFFFF"/>
            <w:noWrap/>
            <w:vAlign w:val="center"/>
            <w:hideMark/>
          </w:tcPr>
          <w:p w14:paraId="000FD0C2"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79C83FD8" w14:textId="77777777" w:rsidR="004A6F11" w:rsidRDefault="004A6F11">
            <w:pPr>
              <w:jc w:val="center"/>
              <w:rPr>
                <w:rFonts w:ascii="Calibri" w:hAnsi="Calibri" w:cs="Calibri"/>
                <w:sz w:val="16"/>
                <w:szCs w:val="16"/>
              </w:rPr>
            </w:pPr>
            <w:r>
              <w:rPr>
                <w:rFonts w:ascii="Calibri" w:hAnsi="Calibri" w:cs="Calibri"/>
                <w:sz w:val="16"/>
                <w:szCs w:val="16"/>
              </w:rPr>
              <w:t>4.00%</w:t>
            </w:r>
          </w:p>
        </w:tc>
        <w:tc>
          <w:tcPr>
            <w:tcW w:w="1326" w:type="dxa"/>
            <w:shd w:val="clear" w:color="000000" w:fill="FFFFFF"/>
            <w:noWrap/>
            <w:vAlign w:val="center"/>
            <w:hideMark/>
          </w:tcPr>
          <w:p w14:paraId="12464978"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39C66AB7" w14:textId="77777777" w:rsidTr="00020872">
        <w:trPr>
          <w:trHeight w:hRule="exact" w:val="202"/>
        </w:trPr>
        <w:tc>
          <w:tcPr>
            <w:tcW w:w="3410" w:type="dxa"/>
            <w:vMerge/>
            <w:vAlign w:val="center"/>
            <w:hideMark/>
          </w:tcPr>
          <w:p w14:paraId="377725E2" w14:textId="77777777" w:rsidR="004A6F11" w:rsidRPr="0012672E" w:rsidRDefault="004A6F11">
            <w:pPr>
              <w:rPr>
                <w:rFonts w:ascii="Sylfaen" w:hAnsi="Sylfaen" w:cs="Calibri"/>
                <w:sz w:val="18"/>
                <w:szCs w:val="18"/>
              </w:rPr>
            </w:pPr>
          </w:p>
        </w:tc>
        <w:tc>
          <w:tcPr>
            <w:tcW w:w="0" w:type="auto"/>
            <w:vMerge/>
            <w:vAlign w:val="center"/>
            <w:hideMark/>
          </w:tcPr>
          <w:p w14:paraId="70F52B09"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0880F39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6,109 </w:t>
            </w:r>
          </w:p>
        </w:tc>
        <w:tc>
          <w:tcPr>
            <w:tcW w:w="0" w:type="auto"/>
            <w:shd w:val="clear" w:color="auto" w:fill="auto"/>
            <w:noWrap/>
            <w:vAlign w:val="center"/>
            <w:hideMark/>
          </w:tcPr>
          <w:p w14:paraId="560E342F"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16,958 </w:t>
            </w:r>
          </w:p>
        </w:tc>
        <w:tc>
          <w:tcPr>
            <w:tcW w:w="0" w:type="auto"/>
            <w:shd w:val="clear" w:color="000000" w:fill="FFFFFF"/>
            <w:noWrap/>
            <w:vAlign w:val="center"/>
            <w:hideMark/>
          </w:tcPr>
          <w:p w14:paraId="79F4D5B9"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40B81491" w14:textId="77777777" w:rsidR="004A6F11" w:rsidRDefault="004A6F11">
            <w:pPr>
              <w:jc w:val="center"/>
              <w:rPr>
                <w:rFonts w:ascii="Calibri" w:hAnsi="Calibri" w:cs="Calibri"/>
                <w:sz w:val="16"/>
                <w:szCs w:val="16"/>
              </w:rPr>
            </w:pPr>
            <w:r>
              <w:rPr>
                <w:rFonts w:ascii="Calibri" w:hAnsi="Calibri" w:cs="Calibri"/>
                <w:sz w:val="16"/>
                <w:szCs w:val="16"/>
              </w:rPr>
              <w:t>4.52%</w:t>
            </w:r>
          </w:p>
        </w:tc>
        <w:tc>
          <w:tcPr>
            <w:tcW w:w="1326" w:type="dxa"/>
            <w:shd w:val="clear" w:color="000000" w:fill="FFFFFF"/>
            <w:noWrap/>
            <w:vAlign w:val="center"/>
            <w:hideMark/>
          </w:tcPr>
          <w:p w14:paraId="70F9C9FA" w14:textId="77777777" w:rsidR="004A6F11" w:rsidRDefault="004A6F11">
            <w:pPr>
              <w:jc w:val="center"/>
              <w:rPr>
                <w:rFonts w:ascii="Calibri" w:hAnsi="Calibri" w:cs="Calibri"/>
                <w:sz w:val="16"/>
                <w:szCs w:val="16"/>
              </w:rPr>
            </w:pPr>
            <w:r>
              <w:rPr>
                <w:rFonts w:ascii="Calibri" w:hAnsi="Calibri" w:cs="Calibri"/>
                <w:sz w:val="16"/>
                <w:szCs w:val="16"/>
              </w:rPr>
              <w:t>0.004%</w:t>
            </w:r>
          </w:p>
        </w:tc>
      </w:tr>
      <w:tr w:rsidR="004A6F11" w14:paraId="18C678E7" w14:textId="77777777" w:rsidTr="00020872">
        <w:trPr>
          <w:trHeight w:hRule="exact" w:val="202"/>
        </w:trPr>
        <w:tc>
          <w:tcPr>
            <w:tcW w:w="3410" w:type="dxa"/>
            <w:vMerge/>
            <w:vAlign w:val="center"/>
            <w:hideMark/>
          </w:tcPr>
          <w:p w14:paraId="0BF8C1BB" w14:textId="77777777" w:rsidR="004A6F11" w:rsidRPr="0012672E" w:rsidRDefault="004A6F11">
            <w:pPr>
              <w:rPr>
                <w:rFonts w:ascii="Sylfaen" w:hAnsi="Sylfaen" w:cs="Calibri"/>
                <w:sz w:val="18"/>
                <w:szCs w:val="18"/>
              </w:rPr>
            </w:pPr>
          </w:p>
        </w:tc>
        <w:tc>
          <w:tcPr>
            <w:tcW w:w="0" w:type="auto"/>
            <w:vMerge/>
            <w:vAlign w:val="center"/>
            <w:hideMark/>
          </w:tcPr>
          <w:p w14:paraId="612CCED7"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0F07F8E2"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238,785 </w:t>
            </w:r>
          </w:p>
        </w:tc>
        <w:tc>
          <w:tcPr>
            <w:tcW w:w="0" w:type="auto"/>
            <w:shd w:val="clear" w:color="auto" w:fill="auto"/>
            <w:noWrap/>
            <w:vAlign w:val="center"/>
            <w:hideMark/>
          </w:tcPr>
          <w:p w14:paraId="3FE3A35C"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662,818 </w:t>
            </w:r>
          </w:p>
        </w:tc>
        <w:tc>
          <w:tcPr>
            <w:tcW w:w="0" w:type="auto"/>
            <w:shd w:val="clear" w:color="000000" w:fill="FFFFFF"/>
            <w:noWrap/>
            <w:vAlign w:val="center"/>
            <w:hideMark/>
          </w:tcPr>
          <w:p w14:paraId="1AFECF2D" w14:textId="77777777" w:rsidR="004A6F11" w:rsidRDefault="004A6F11">
            <w:pPr>
              <w:jc w:val="center"/>
              <w:rPr>
                <w:rFonts w:ascii="Calibri" w:hAnsi="Calibri" w:cs="Calibri"/>
                <w:sz w:val="16"/>
                <w:szCs w:val="16"/>
              </w:rPr>
            </w:pPr>
            <w:proofErr w:type="spellStart"/>
            <w:r>
              <w:rPr>
                <w:rFonts w:ascii="Calibri" w:hAnsi="Calibri" w:cs="Calibri"/>
                <w:sz w:val="16"/>
                <w:szCs w:val="16"/>
              </w:rPr>
              <w:t>Euribor+VS</w:t>
            </w:r>
            <w:proofErr w:type="spellEnd"/>
          </w:p>
        </w:tc>
        <w:tc>
          <w:tcPr>
            <w:tcW w:w="0" w:type="auto"/>
            <w:shd w:val="clear" w:color="000000" w:fill="FFFFFF"/>
            <w:noWrap/>
            <w:vAlign w:val="center"/>
            <w:hideMark/>
          </w:tcPr>
          <w:p w14:paraId="3C5EA127" w14:textId="77777777" w:rsidR="004A6F11" w:rsidRDefault="004A6F11">
            <w:pPr>
              <w:jc w:val="center"/>
              <w:rPr>
                <w:rFonts w:ascii="Calibri" w:hAnsi="Calibri" w:cs="Calibri"/>
                <w:sz w:val="16"/>
                <w:szCs w:val="16"/>
              </w:rPr>
            </w:pPr>
            <w:r>
              <w:rPr>
                <w:rFonts w:ascii="Calibri" w:hAnsi="Calibri" w:cs="Calibri"/>
                <w:sz w:val="16"/>
                <w:szCs w:val="16"/>
              </w:rPr>
              <w:t>1.85%</w:t>
            </w:r>
          </w:p>
        </w:tc>
        <w:tc>
          <w:tcPr>
            <w:tcW w:w="1326" w:type="dxa"/>
            <w:shd w:val="clear" w:color="000000" w:fill="FFFFFF"/>
            <w:noWrap/>
            <w:vAlign w:val="center"/>
            <w:hideMark/>
          </w:tcPr>
          <w:p w14:paraId="15592AAA" w14:textId="77777777" w:rsidR="004A6F11" w:rsidRDefault="004A6F11">
            <w:pPr>
              <w:jc w:val="center"/>
              <w:rPr>
                <w:rFonts w:ascii="Calibri" w:hAnsi="Calibri" w:cs="Calibri"/>
                <w:sz w:val="16"/>
                <w:szCs w:val="16"/>
              </w:rPr>
            </w:pPr>
            <w:r>
              <w:rPr>
                <w:rFonts w:ascii="Calibri" w:hAnsi="Calibri" w:cs="Calibri"/>
                <w:sz w:val="16"/>
                <w:szCs w:val="16"/>
              </w:rPr>
              <w:t>0.061%</w:t>
            </w:r>
          </w:p>
        </w:tc>
      </w:tr>
      <w:tr w:rsidR="004A6F11" w14:paraId="4694335C" w14:textId="77777777" w:rsidTr="00020872">
        <w:trPr>
          <w:trHeight w:hRule="exact" w:val="202"/>
        </w:trPr>
        <w:tc>
          <w:tcPr>
            <w:tcW w:w="3410" w:type="dxa"/>
            <w:vMerge/>
            <w:vAlign w:val="center"/>
            <w:hideMark/>
          </w:tcPr>
          <w:p w14:paraId="1118F1CA" w14:textId="77777777" w:rsidR="004A6F11" w:rsidRPr="0012672E" w:rsidRDefault="004A6F11">
            <w:pPr>
              <w:rPr>
                <w:rFonts w:ascii="Sylfaen" w:hAnsi="Sylfaen" w:cs="Calibri"/>
                <w:sz w:val="18"/>
                <w:szCs w:val="18"/>
              </w:rPr>
            </w:pPr>
          </w:p>
        </w:tc>
        <w:tc>
          <w:tcPr>
            <w:tcW w:w="779" w:type="dxa"/>
            <w:shd w:val="clear" w:color="000000" w:fill="FFFFFF"/>
            <w:vAlign w:val="center"/>
            <w:hideMark/>
          </w:tcPr>
          <w:p w14:paraId="05008AE2" w14:textId="77777777" w:rsidR="004A6F11" w:rsidRPr="0012672E" w:rsidRDefault="004A6F11">
            <w:pPr>
              <w:jc w:val="center"/>
              <w:rPr>
                <w:rFonts w:ascii="Sylfaen" w:hAnsi="Sylfaen" w:cs="Calibri"/>
                <w:sz w:val="16"/>
                <w:szCs w:val="16"/>
              </w:rPr>
            </w:pPr>
            <w:r w:rsidRPr="0012672E">
              <w:rPr>
                <w:rFonts w:ascii="Sylfaen" w:hAnsi="Sylfaen" w:cs="Calibri"/>
                <w:sz w:val="16"/>
                <w:szCs w:val="16"/>
              </w:rPr>
              <w:t>USD</w:t>
            </w:r>
          </w:p>
        </w:tc>
        <w:tc>
          <w:tcPr>
            <w:tcW w:w="0" w:type="auto"/>
            <w:shd w:val="clear" w:color="auto" w:fill="auto"/>
            <w:noWrap/>
            <w:vAlign w:val="center"/>
            <w:hideMark/>
          </w:tcPr>
          <w:p w14:paraId="00DCB1EF"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896,924 </w:t>
            </w:r>
          </w:p>
        </w:tc>
        <w:tc>
          <w:tcPr>
            <w:tcW w:w="0" w:type="auto"/>
            <w:shd w:val="clear" w:color="auto" w:fill="auto"/>
            <w:noWrap/>
            <w:vAlign w:val="center"/>
            <w:hideMark/>
          </w:tcPr>
          <w:p w14:paraId="2DA2C94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2,489,682 </w:t>
            </w:r>
          </w:p>
        </w:tc>
        <w:tc>
          <w:tcPr>
            <w:tcW w:w="1158" w:type="dxa"/>
            <w:shd w:val="clear" w:color="000000" w:fill="FFFFFF"/>
            <w:vAlign w:val="center"/>
            <w:hideMark/>
          </w:tcPr>
          <w:p w14:paraId="5910B67B" w14:textId="77777777" w:rsidR="004A6F11" w:rsidRDefault="004A6F11">
            <w:pPr>
              <w:jc w:val="center"/>
              <w:rPr>
                <w:rFonts w:ascii="Calibri" w:hAnsi="Calibri" w:cs="Calibri"/>
                <w:sz w:val="16"/>
                <w:szCs w:val="16"/>
              </w:rPr>
            </w:pPr>
            <w:r>
              <w:rPr>
                <w:rFonts w:ascii="Calibri" w:hAnsi="Calibri" w:cs="Calibri"/>
                <w:sz w:val="16"/>
                <w:szCs w:val="16"/>
              </w:rPr>
              <w:t xml:space="preserve"> </w:t>
            </w:r>
            <w:proofErr w:type="spellStart"/>
            <w:r>
              <w:rPr>
                <w:rFonts w:ascii="Calibri" w:hAnsi="Calibri" w:cs="Calibri"/>
                <w:sz w:val="16"/>
                <w:szCs w:val="16"/>
              </w:rPr>
              <w:t>Ref.Rate+VS</w:t>
            </w:r>
            <w:proofErr w:type="spellEnd"/>
            <w:r>
              <w:rPr>
                <w:rFonts w:ascii="Calibri" w:hAnsi="Calibri" w:cs="Calibri"/>
                <w:sz w:val="16"/>
                <w:szCs w:val="16"/>
              </w:rPr>
              <w:t xml:space="preserve"> </w:t>
            </w:r>
          </w:p>
        </w:tc>
        <w:tc>
          <w:tcPr>
            <w:tcW w:w="0" w:type="auto"/>
            <w:shd w:val="clear" w:color="auto" w:fill="auto"/>
            <w:noWrap/>
            <w:vAlign w:val="center"/>
            <w:hideMark/>
          </w:tcPr>
          <w:p w14:paraId="71358487" w14:textId="77777777" w:rsidR="004A6F11" w:rsidRDefault="004A6F11">
            <w:pPr>
              <w:jc w:val="center"/>
              <w:rPr>
                <w:rFonts w:ascii="Calibri" w:hAnsi="Calibri" w:cs="Calibri"/>
                <w:sz w:val="16"/>
                <w:szCs w:val="16"/>
              </w:rPr>
            </w:pPr>
            <w:r>
              <w:rPr>
                <w:rFonts w:ascii="Calibri" w:hAnsi="Calibri" w:cs="Calibri"/>
                <w:sz w:val="16"/>
                <w:szCs w:val="16"/>
              </w:rPr>
              <w:t>3.78%</w:t>
            </w:r>
          </w:p>
        </w:tc>
        <w:tc>
          <w:tcPr>
            <w:tcW w:w="1326" w:type="dxa"/>
            <w:shd w:val="clear" w:color="auto" w:fill="auto"/>
            <w:noWrap/>
            <w:vAlign w:val="center"/>
            <w:hideMark/>
          </w:tcPr>
          <w:p w14:paraId="2D2A3085" w14:textId="77777777" w:rsidR="004A6F11" w:rsidRDefault="004A6F11">
            <w:pPr>
              <w:jc w:val="center"/>
              <w:rPr>
                <w:rFonts w:ascii="Calibri" w:hAnsi="Calibri" w:cs="Calibri"/>
                <w:sz w:val="16"/>
                <w:szCs w:val="16"/>
              </w:rPr>
            </w:pPr>
            <w:r>
              <w:rPr>
                <w:rFonts w:ascii="Calibri" w:hAnsi="Calibri" w:cs="Calibri"/>
                <w:sz w:val="16"/>
                <w:szCs w:val="16"/>
              </w:rPr>
              <w:t>0.467%</w:t>
            </w:r>
          </w:p>
        </w:tc>
      </w:tr>
      <w:tr w:rsidR="004A6F11" w14:paraId="27526285" w14:textId="77777777" w:rsidTr="00020872">
        <w:trPr>
          <w:trHeight w:hRule="exact" w:val="202"/>
        </w:trPr>
        <w:tc>
          <w:tcPr>
            <w:tcW w:w="3410" w:type="dxa"/>
            <w:vMerge w:val="restart"/>
            <w:shd w:val="clear" w:color="000000" w:fill="FFFFFF"/>
            <w:vAlign w:val="center"/>
            <w:hideMark/>
          </w:tcPr>
          <w:p w14:paraId="3E83307B" w14:textId="7F1C0DD1" w:rsidR="004A6F11" w:rsidRPr="0012672E" w:rsidRDefault="002F4E9E">
            <w:pPr>
              <w:rPr>
                <w:rFonts w:ascii="Sylfaen" w:hAnsi="Sylfaen" w:cs="Calibri"/>
                <w:sz w:val="18"/>
                <w:szCs w:val="18"/>
              </w:rPr>
            </w:pPr>
            <w:r w:rsidRPr="0012672E">
              <w:rPr>
                <w:rFonts w:ascii="Sylfaen" w:hAnsi="Sylfaen" w:cs="Calibri"/>
                <w:sz w:val="18"/>
                <w:szCs w:val="18"/>
              </w:rPr>
              <w:t>International Fund for Agricultural Development (IFAD)</w:t>
            </w:r>
          </w:p>
        </w:tc>
        <w:tc>
          <w:tcPr>
            <w:tcW w:w="779" w:type="dxa"/>
            <w:vMerge w:val="restart"/>
            <w:shd w:val="clear" w:color="000000" w:fill="FFFFFF"/>
            <w:vAlign w:val="center"/>
            <w:hideMark/>
          </w:tcPr>
          <w:p w14:paraId="49E7B347" w14:textId="77777777" w:rsidR="004A6F11" w:rsidRPr="0012672E" w:rsidRDefault="004A6F11">
            <w:pPr>
              <w:jc w:val="center"/>
              <w:rPr>
                <w:rFonts w:ascii="Sylfaen" w:hAnsi="Sylfaen" w:cs="Calibri"/>
                <w:sz w:val="16"/>
                <w:szCs w:val="16"/>
              </w:rPr>
            </w:pPr>
            <w:r w:rsidRPr="0012672E">
              <w:rPr>
                <w:rFonts w:ascii="Sylfaen" w:hAnsi="Sylfaen" w:cs="Calibri"/>
                <w:sz w:val="16"/>
                <w:szCs w:val="16"/>
              </w:rPr>
              <w:t>SDR</w:t>
            </w:r>
          </w:p>
        </w:tc>
        <w:tc>
          <w:tcPr>
            <w:tcW w:w="0" w:type="auto"/>
            <w:shd w:val="clear" w:color="auto" w:fill="auto"/>
            <w:noWrap/>
            <w:vAlign w:val="center"/>
            <w:hideMark/>
          </w:tcPr>
          <w:p w14:paraId="58D5876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15,131 </w:t>
            </w:r>
          </w:p>
        </w:tc>
        <w:tc>
          <w:tcPr>
            <w:tcW w:w="0" w:type="auto"/>
            <w:shd w:val="clear" w:color="auto" w:fill="auto"/>
            <w:noWrap/>
            <w:vAlign w:val="center"/>
            <w:hideMark/>
          </w:tcPr>
          <w:p w14:paraId="12B867B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42,002 </w:t>
            </w:r>
          </w:p>
        </w:tc>
        <w:tc>
          <w:tcPr>
            <w:tcW w:w="0" w:type="auto"/>
            <w:shd w:val="clear" w:color="000000" w:fill="FFFFFF"/>
            <w:noWrap/>
            <w:vAlign w:val="center"/>
            <w:hideMark/>
          </w:tcPr>
          <w:p w14:paraId="47709806"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4584FA44" w14:textId="77777777" w:rsidR="004A6F11" w:rsidRDefault="004A6F11">
            <w:pPr>
              <w:jc w:val="center"/>
              <w:rPr>
                <w:rFonts w:ascii="Calibri" w:hAnsi="Calibri" w:cs="Calibri"/>
                <w:sz w:val="16"/>
                <w:szCs w:val="16"/>
              </w:rPr>
            </w:pPr>
            <w:r>
              <w:rPr>
                <w:rFonts w:ascii="Calibri" w:hAnsi="Calibri" w:cs="Calibri"/>
                <w:sz w:val="16"/>
                <w:szCs w:val="16"/>
              </w:rPr>
              <w:t>0.75%</w:t>
            </w:r>
          </w:p>
        </w:tc>
        <w:tc>
          <w:tcPr>
            <w:tcW w:w="1326" w:type="dxa"/>
            <w:shd w:val="clear" w:color="000000" w:fill="FFFFFF"/>
            <w:noWrap/>
            <w:vAlign w:val="center"/>
            <w:hideMark/>
          </w:tcPr>
          <w:p w14:paraId="1981E59C"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05963213" w14:textId="77777777" w:rsidTr="00020872">
        <w:trPr>
          <w:trHeight w:hRule="exact" w:val="202"/>
        </w:trPr>
        <w:tc>
          <w:tcPr>
            <w:tcW w:w="3410" w:type="dxa"/>
            <w:vMerge/>
            <w:vAlign w:val="center"/>
            <w:hideMark/>
          </w:tcPr>
          <w:p w14:paraId="1E9A61C8" w14:textId="77777777" w:rsidR="004A6F11" w:rsidRPr="0012672E" w:rsidRDefault="004A6F11">
            <w:pPr>
              <w:rPr>
                <w:rFonts w:ascii="Sylfaen" w:hAnsi="Sylfaen" w:cs="Calibri"/>
                <w:sz w:val="18"/>
                <w:szCs w:val="18"/>
              </w:rPr>
            </w:pPr>
          </w:p>
        </w:tc>
        <w:tc>
          <w:tcPr>
            <w:tcW w:w="0" w:type="auto"/>
            <w:vMerge/>
            <w:vAlign w:val="center"/>
            <w:hideMark/>
          </w:tcPr>
          <w:p w14:paraId="23A60ADA"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33FB14D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9,018 </w:t>
            </w:r>
          </w:p>
        </w:tc>
        <w:tc>
          <w:tcPr>
            <w:tcW w:w="0" w:type="auto"/>
            <w:shd w:val="clear" w:color="auto" w:fill="auto"/>
            <w:noWrap/>
            <w:vAlign w:val="center"/>
            <w:hideMark/>
          </w:tcPr>
          <w:p w14:paraId="425AD55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25,032 </w:t>
            </w:r>
          </w:p>
        </w:tc>
        <w:tc>
          <w:tcPr>
            <w:tcW w:w="0" w:type="auto"/>
            <w:shd w:val="clear" w:color="000000" w:fill="FFFFFF"/>
            <w:noWrap/>
            <w:vAlign w:val="center"/>
            <w:hideMark/>
          </w:tcPr>
          <w:p w14:paraId="31B85483"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078EE582" w14:textId="77777777" w:rsidR="004A6F11" w:rsidRDefault="004A6F11">
            <w:pPr>
              <w:jc w:val="center"/>
              <w:rPr>
                <w:rFonts w:ascii="Calibri" w:hAnsi="Calibri" w:cs="Calibri"/>
                <w:sz w:val="16"/>
                <w:szCs w:val="16"/>
              </w:rPr>
            </w:pPr>
            <w:r>
              <w:rPr>
                <w:rFonts w:ascii="Calibri" w:hAnsi="Calibri" w:cs="Calibri"/>
                <w:sz w:val="16"/>
                <w:szCs w:val="16"/>
              </w:rPr>
              <w:t>2.00%</w:t>
            </w:r>
          </w:p>
        </w:tc>
        <w:tc>
          <w:tcPr>
            <w:tcW w:w="1326" w:type="dxa"/>
            <w:shd w:val="clear" w:color="000000" w:fill="FFFFFF"/>
            <w:noWrap/>
            <w:vAlign w:val="center"/>
            <w:hideMark/>
          </w:tcPr>
          <w:p w14:paraId="10075D62"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4B0F6FBC" w14:textId="77777777" w:rsidTr="00020872">
        <w:trPr>
          <w:trHeight w:hRule="exact" w:val="202"/>
        </w:trPr>
        <w:tc>
          <w:tcPr>
            <w:tcW w:w="3410" w:type="dxa"/>
            <w:vMerge/>
            <w:vAlign w:val="center"/>
            <w:hideMark/>
          </w:tcPr>
          <w:p w14:paraId="6E0BC297" w14:textId="77777777" w:rsidR="004A6F11" w:rsidRPr="0012672E" w:rsidRDefault="004A6F11">
            <w:pPr>
              <w:rPr>
                <w:rFonts w:ascii="Sylfaen" w:hAnsi="Sylfaen" w:cs="Calibri"/>
                <w:sz w:val="18"/>
                <w:szCs w:val="18"/>
              </w:rPr>
            </w:pPr>
          </w:p>
        </w:tc>
        <w:tc>
          <w:tcPr>
            <w:tcW w:w="0" w:type="auto"/>
            <w:vMerge/>
            <w:vAlign w:val="center"/>
            <w:hideMark/>
          </w:tcPr>
          <w:p w14:paraId="543503D4"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10E0C84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2,783 </w:t>
            </w:r>
          </w:p>
        </w:tc>
        <w:tc>
          <w:tcPr>
            <w:tcW w:w="0" w:type="auto"/>
            <w:shd w:val="clear" w:color="auto" w:fill="auto"/>
            <w:noWrap/>
            <w:vAlign w:val="center"/>
            <w:hideMark/>
          </w:tcPr>
          <w:p w14:paraId="1A70846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7,725.69 </w:t>
            </w:r>
          </w:p>
        </w:tc>
        <w:tc>
          <w:tcPr>
            <w:tcW w:w="1158" w:type="dxa"/>
            <w:shd w:val="clear" w:color="000000" w:fill="FFFFFF"/>
            <w:vAlign w:val="center"/>
            <w:hideMark/>
          </w:tcPr>
          <w:p w14:paraId="6994C5ED" w14:textId="77777777" w:rsidR="004A6F11" w:rsidRDefault="004A6F11">
            <w:pPr>
              <w:jc w:val="center"/>
              <w:rPr>
                <w:rFonts w:ascii="Calibri" w:hAnsi="Calibri" w:cs="Calibri"/>
                <w:sz w:val="16"/>
                <w:szCs w:val="16"/>
              </w:rPr>
            </w:pPr>
            <w:r>
              <w:rPr>
                <w:rFonts w:ascii="Calibri" w:hAnsi="Calibri" w:cs="Calibri"/>
                <w:sz w:val="16"/>
                <w:szCs w:val="16"/>
              </w:rPr>
              <w:t>(</w:t>
            </w:r>
            <w:proofErr w:type="spellStart"/>
            <w:r>
              <w:rPr>
                <w:rFonts w:ascii="Calibri" w:hAnsi="Calibri" w:cs="Calibri"/>
                <w:sz w:val="16"/>
                <w:szCs w:val="16"/>
              </w:rPr>
              <w:t>Ref.Rate</w:t>
            </w:r>
            <w:proofErr w:type="spellEnd"/>
            <w:r>
              <w:rPr>
                <w:rFonts w:ascii="Calibri" w:hAnsi="Calibri" w:cs="Calibri"/>
                <w:sz w:val="16"/>
                <w:szCs w:val="16"/>
              </w:rPr>
              <w:t xml:space="preserve"> + IBRD VS)/2</w:t>
            </w:r>
          </w:p>
        </w:tc>
        <w:tc>
          <w:tcPr>
            <w:tcW w:w="0" w:type="auto"/>
            <w:shd w:val="clear" w:color="000000" w:fill="FFFFFF"/>
            <w:noWrap/>
            <w:vAlign w:val="center"/>
            <w:hideMark/>
          </w:tcPr>
          <w:p w14:paraId="0B79F2C3" w14:textId="77777777" w:rsidR="004A6F11" w:rsidRDefault="004A6F11">
            <w:pPr>
              <w:jc w:val="center"/>
              <w:rPr>
                <w:rFonts w:ascii="Calibri" w:hAnsi="Calibri" w:cs="Calibri"/>
                <w:sz w:val="16"/>
                <w:szCs w:val="16"/>
              </w:rPr>
            </w:pPr>
            <w:r>
              <w:rPr>
                <w:rFonts w:ascii="Calibri" w:hAnsi="Calibri" w:cs="Calibri"/>
                <w:sz w:val="16"/>
                <w:szCs w:val="16"/>
              </w:rPr>
              <w:t>1.29%</w:t>
            </w:r>
          </w:p>
        </w:tc>
        <w:tc>
          <w:tcPr>
            <w:tcW w:w="1326" w:type="dxa"/>
            <w:shd w:val="clear" w:color="000000" w:fill="FFFFFF"/>
            <w:noWrap/>
            <w:vAlign w:val="center"/>
            <w:hideMark/>
          </w:tcPr>
          <w:p w14:paraId="6062D843"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0D2ED698" w14:textId="77777777" w:rsidTr="00020872">
        <w:trPr>
          <w:trHeight w:hRule="exact" w:val="202"/>
        </w:trPr>
        <w:tc>
          <w:tcPr>
            <w:tcW w:w="3410" w:type="dxa"/>
            <w:vMerge/>
            <w:vAlign w:val="center"/>
            <w:hideMark/>
          </w:tcPr>
          <w:p w14:paraId="2A3E60A1" w14:textId="77777777" w:rsidR="004A6F11" w:rsidRPr="0012672E" w:rsidRDefault="004A6F11">
            <w:pPr>
              <w:rPr>
                <w:rFonts w:ascii="Sylfaen" w:hAnsi="Sylfaen" w:cs="Calibri"/>
                <w:sz w:val="18"/>
                <w:szCs w:val="18"/>
              </w:rPr>
            </w:pPr>
          </w:p>
        </w:tc>
        <w:tc>
          <w:tcPr>
            <w:tcW w:w="779" w:type="dxa"/>
            <w:shd w:val="clear" w:color="000000" w:fill="FFFFFF"/>
            <w:vAlign w:val="center"/>
            <w:hideMark/>
          </w:tcPr>
          <w:p w14:paraId="360DD874" w14:textId="77777777" w:rsidR="004A6F11" w:rsidRPr="0012672E" w:rsidRDefault="004A6F11">
            <w:pPr>
              <w:jc w:val="center"/>
              <w:rPr>
                <w:rFonts w:ascii="Sylfaen" w:hAnsi="Sylfaen" w:cs="Calibri"/>
                <w:sz w:val="16"/>
                <w:szCs w:val="16"/>
              </w:rPr>
            </w:pPr>
            <w:r w:rsidRPr="0012672E">
              <w:rPr>
                <w:rFonts w:ascii="Sylfaen" w:hAnsi="Sylfaen" w:cs="Calibri"/>
                <w:sz w:val="16"/>
                <w:szCs w:val="16"/>
              </w:rPr>
              <w:t>EUR</w:t>
            </w:r>
          </w:p>
        </w:tc>
        <w:tc>
          <w:tcPr>
            <w:tcW w:w="0" w:type="auto"/>
            <w:shd w:val="clear" w:color="auto" w:fill="auto"/>
            <w:noWrap/>
            <w:vAlign w:val="center"/>
            <w:hideMark/>
          </w:tcPr>
          <w:p w14:paraId="4C35BD6C"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7,260 </w:t>
            </w:r>
          </w:p>
        </w:tc>
        <w:tc>
          <w:tcPr>
            <w:tcW w:w="0" w:type="auto"/>
            <w:shd w:val="clear" w:color="auto" w:fill="auto"/>
            <w:noWrap/>
            <w:vAlign w:val="center"/>
            <w:hideMark/>
          </w:tcPr>
          <w:p w14:paraId="44B0A58F"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20,151 </w:t>
            </w:r>
          </w:p>
        </w:tc>
        <w:tc>
          <w:tcPr>
            <w:tcW w:w="1158" w:type="dxa"/>
            <w:shd w:val="clear" w:color="000000" w:fill="FFFFFF"/>
            <w:vAlign w:val="center"/>
            <w:hideMark/>
          </w:tcPr>
          <w:p w14:paraId="47CC4A2C" w14:textId="77777777" w:rsidR="004A6F11" w:rsidRDefault="004A6F11">
            <w:pPr>
              <w:jc w:val="center"/>
              <w:rPr>
                <w:rFonts w:ascii="Calibri" w:hAnsi="Calibri" w:cs="Calibri"/>
                <w:sz w:val="16"/>
                <w:szCs w:val="16"/>
              </w:rPr>
            </w:pPr>
            <w:proofErr w:type="spellStart"/>
            <w:r>
              <w:rPr>
                <w:rFonts w:ascii="Calibri" w:hAnsi="Calibri" w:cs="Calibri"/>
                <w:sz w:val="16"/>
                <w:szCs w:val="16"/>
              </w:rPr>
              <w:t>Euribor+VS</w:t>
            </w:r>
            <w:proofErr w:type="spellEnd"/>
          </w:p>
        </w:tc>
        <w:tc>
          <w:tcPr>
            <w:tcW w:w="0" w:type="auto"/>
            <w:shd w:val="clear" w:color="000000" w:fill="FFFFFF"/>
            <w:noWrap/>
            <w:vAlign w:val="center"/>
            <w:hideMark/>
          </w:tcPr>
          <w:p w14:paraId="0346510E" w14:textId="77777777" w:rsidR="004A6F11" w:rsidRDefault="004A6F11">
            <w:pPr>
              <w:jc w:val="center"/>
              <w:rPr>
                <w:rFonts w:ascii="Calibri" w:hAnsi="Calibri" w:cs="Calibri"/>
                <w:sz w:val="16"/>
                <w:szCs w:val="16"/>
              </w:rPr>
            </w:pPr>
            <w:r>
              <w:rPr>
                <w:rFonts w:ascii="Calibri" w:hAnsi="Calibri" w:cs="Calibri"/>
                <w:sz w:val="16"/>
                <w:szCs w:val="16"/>
              </w:rPr>
              <w:t>2.75%</w:t>
            </w:r>
          </w:p>
        </w:tc>
        <w:tc>
          <w:tcPr>
            <w:tcW w:w="1326" w:type="dxa"/>
            <w:shd w:val="clear" w:color="000000" w:fill="FFFFFF"/>
            <w:noWrap/>
            <w:vAlign w:val="center"/>
            <w:hideMark/>
          </w:tcPr>
          <w:p w14:paraId="3BA03C1C" w14:textId="77777777" w:rsidR="004A6F11" w:rsidRDefault="004A6F11">
            <w:pPr>
              <w:jc w:val="center"/>
              <w:rPr>
                <w:rFonts w:ascii="Calibri" w:hAnsi="Calibri" w:cs="Calibri"/>
                <w:sz w:val="16"/>
                <w:szCs w:val="16"/>
              </w:rPr>
            </w:pPr>
            <w:r>
              <w:rPr>
                <w:rFonts w:ascii="Calibri" w:hAnsi="Calibri" w:cs="Calibri"/>
                <w:sz w:val="16"/>
                <w:szCs w:val="16"/>
              </w:rPr>
              <w:t>0.003%</w:t>
            </w:r>
          </w:p>
        </w:tc>
      </w:tr>
      <w:tr w:rsidR="004A6F11" w14:paraId="46424B54" w14:textId="77777777" w:rsidTr="00020872">
        <w:trPr>
          <w:trHeight w:hRule="exact" w:val="504"/>
        </w:trPr>
        <w:tc>
          <w:tcPr>
            <w:tcW w:w="3410" w:type="dxa"/>
            <w:shd w:val="clear" w:color="000000" w:fill="FFFFFF"/>
            <w:vAlign w:val="center"/>
            <w:hideMark/>
          </w:tcPr>
          <w:p w14:paraId="58EB3638" w14:textId="72B2F54C" w:rsidR="004A6F11" w:rsidRPr="0012672E" w:rsidRDefault="002F4E9E">
            <w:pPr>
              <w:rPr>
                <w:rFonts w:ascii="Sylfaen" w:hAnsi="Sylfaen" w:cs="Calibri"/>
                <w:sz w:val="18"/>
                <w:szCs w:val="18"/>
              </w:rPr>
            </w:pPr>
            <w:r w:rsidRPr="0012672E">
              <w:rPr>
                <w:rFonts w:ascii="Sylfaen" w:hAnsi="Sylfaen" w:cs="Calibri"/>
                <w:sz w:val="18"/>
                <w:szCs w:val="18"/>
              </w:rPr>
              <w:t>International Monetary Fund (IMF EFF, MOF)</w:t>
            </w:r>
          </w:p>
        </w:tc>
        <w:tc>
          <w:tcPr>
            <w:tcW w:w="779" w:type="dxa"/>
            <w:shd w:val="clear" w:color="000000" w:fill="FFFFFF"/>
            <w:vAlign w:val="center"/>
            <w:hideMark/>
          </w:tcPr>
          <w:p w14:paraId="528BFA9A" w14:textId="77777777" w:rsidR="004A6F11" w:rsidRPr="0012672E" w:rsidRDefault="004A6F11">
            <w:pPr>
              <w:jc w:val="center"/>
              <w:rPr>
                <w:rFonts w:ascii="Sylfaen" w:hAnsi="Sylfaen" w:cs="Calibri"/>
                <w:sz w:val="16"/>
                <w:szCs w:val="16"/>
              </w:rPr>
            </w:pPr>
            <w:r w:rsidRPr="0012672E">
              <w:rPr>
                <w:rFonts w:ascii="Sylfaen" w:hAnsi="Sylfaen" w:cs="Calibri"/>
                <w:sz w:val="16"/>
                <w:szCs w:val="16"/>
              </w:rPr>
              <w:t>SDR</w:t>
            </w:r>
          </w:p>
        </w:tc>
        <w:tc>
          <w:tcPr>
            <w:tcW w:w="0" w:type="auto"/>
            <w:shd w:val="clear" w:color="auto" w:fill="auto"/>
            <w:noWrap/>
            <w:vAlign w:val="center"/>
            <w:hideMark/>
          </w:tcPr>
          <w:p w14:paraId="5F19D43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188,644 </w:t>
            </w:r>
          </w:p>
        </w:tc>
        <w:tc>
          <w:tcPr>
            <w:tcW w:w="0" w:type="auto"/>
            <w:shd w:val="clear" w:color="auto" w:fill="auto"/>
            <w:noWrap/>
            <w:vAlign w:val="center"/>
            <w:hideMark/>
          </w:tcPr>
          <w:p w14:paraId="7CF01062"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523,638 </w:t>
            </w:r>
          </w:p>
        </w:tc>
        <w:tc>
          <w:tcPr>
            <w:tcW w:w="1158" w:type="dxa"/>
            <w:shd w:val="clear" w:color="000000" w:fill="FFFFFF"/>
            <w:vAlign w:val="center"/>
            <w:hideMark/>
          </w:tcPr>
          <w:p w14:paraId="20B172D8" w14:textId="77777777" w:rsidR="004A6F11" w:rsidRDefault="004A6F11">
            <w:pPr>
              <w:jc w:val="center"/>
              <w:rPr>
                <w:rFonts w:ascii="Calibri" w:hAnsi="Calibri" w:cs="Calibri"/>
                <w:sz w:val="16"/>
                <w:szCs w:val="16"/>
              </w:rPr>
            </w:pPr>
            <w:r>
              <w:rPr>
                <w:rFonts w:ascii="Calibri" w:hAnsi="Calibri" w:cs="Calibri"/>
                <w:sz w:val="16"/>
                <w:szCs w:val="16"/>
              </w:rPr>
              <w:t>SDR Rate of Charge</w:t>
            </w:r>
          </w:p>
        </w:tc>
        <w:tc>
          <w:tcPr>
            <w:tcW w:w="0" w:type="auto"/>
            <w:shd w:val="clear" w:color="auto" w:fill="auto"/>
            <w:noWrap/>
            <w:vAlign w:val="center"/>
            <w:hideMark/>
          </w:tcPr>
          <w:p w14:paraId="528F8A08" w14:textId="77777777" w:rsidR="004A6F11" w:rsidRDefault="004A6F11">
            <w:pPr>
              <w:jc w:val="center"/>
              <w:rPr>
                <w:rFonts w:ascii="Calibri" w:hAnsi="Calibri" w:cs="Calibri"/>
                <w:sz w:val="16"/>
                <w:szCs w:val="16"/>
              </w:rPr>
            </w:pPr>
            <w:r>
              <w:rPr>
                <w:rFonts w:ascii="Calibri" w:hAnsi="Calibri" w:cs="Calibri"/>
                <w:sz w:val="16"/>
                <w:szCs w:val="16"/>
              </w:rPr>
              <w:t>3.48%</w:t>
            </w:r>
          </w:p>
        </w:tc>
        <w:tc>
          <w:tcPr>
            <w:tcW w:w="1326" w:type="dxa"/>
            <w:shd w:val="clear" w:color="auto" w:fill="auto"/>
            <w:noWrap/>
            <w:vAlign w:val="center"/>
            <w:hideMark/>
          </w:tcPr>
          <w:p w14:paraId="67AF2C45" w14:textId="77777777" w:rsidR="004A6F11" w:rsidRDefault="004A6F11">
            <w:pPr>
              <w:jc w:val="center"/>
              <w:rPr>
                <w:rFonts w:ascii="Calibri" w:hAnsi="Calibri" w:cs="Calibri"/>
                <w:sz w:val="16"/>
                <w:szCs w:val="16"/>
              </w:rPr>
            </w:pPr>
            <w:r>
              <w:rPr>
                <w:rFonts w:ascii="Calibri" w:hAnsi="Calibri" w:cs="Calibri"/>
                <w:sz w:val="16"/>
                <w:szCs w:val="16"/>
              </w:rPr>
              <w:t>0.091%</w:t>
            </w:r>
          </w:p>
        </w:tc>
      </w:tr>
      <w:tr w:rsidR="004A6F11" w14:paraId="0235E10D" w14:textId="77777777" w:rsidTr="00020872">
        <w:trPr>
          <w:trHeight w:hRule="exact" w:val="202"/>
        </w:trPr>
        <w:tc>
          <w:tcPr>
            <w:tcW w:w="3410" w:type="dxa"/>
            <w:vMerge w:val="restart"/>
            <w:shd w:val="clear" w:color="000000" w:fill="FFFFFF"/>
            <w:vAlign w:val="center"/>
            <w:hideMark/>
          </w:tcPr>
          <w:p w14:paraId="78509D72" w14:textId="5755EF27" w:rsidR="004A6F11" w:rsidRPr="0012672E" w:rsidRDefault="002F4E9E">
            <w:pPr>
              <w:rPr>
                <w:rFonts w:ascii="Sylfaen" w:hAnsi="Sylfaen" w:cs="Calibri"/>
                <w:sz w:val="18"/>
                <w:szCs w:val="18"/>
              </w:rPr>
            </w:pPr>
            <w:r w:rsidRPr="0012672E">
              <w:rPr>
                <w:rFonts w:ascii="Sylfaen" w:hAnsi="Sylfaen" w:cs="Calibri"/>
                <w:sz w:val="18"/>
                <w:szCs w:val="18"/>
              </w:rPr>
              <w:t>European Union (EU)</w:t>
            </w:r>
          </w:p>
        </w:tc>
        <w:tc>
          <w:tcPr>
            <w:tcW w:w="779" w:type="dxa"/>
            <w:vMerge w:val="restart"/>
            <w:shd w:val="clear" w:color="000000" w:fill="FFFFFF"/>
            <w:vAlign w:val="center"/>
            <w:hideMark/>
          </w:tcPr>
          <w:p w14:paraId="47B506A4" w14:textId="77777777" w:rsidR="004A6F11" w:rsidRPr="0012672E" w:rsidRDefault="004A6F11">
            <w:pPr>
              <w:jc w:val="center"/>
              <w:rPr>
                <w:rFonts w:ascii="Sylfaen" w:hAnsi="Sylfaen" w:cs="Calibri"/>
                <w:sz w:val="16"/>
                <w:szCs w:val="16"/>
              </w:rPr>
            </w:pPr>
            <w:r w:rsidRPr="0012672E">
              <w:rPr>
                <w:rFonts w:ascii="Sylfaen" w:hAnsi="Sylfaen" w:cs="Calibri"/>
                <w:sz w:val="16"/>
                <w:szCs w:val="16"/>
              </w:rPr>
              <w:t>EUR</w:t>
            </w:r>
          </w:p>
        </w:tc>
        <w:tc>
          <w:tcPr>
            <w:tcW w:w="0" w:type="auto"/>
            <w:shd w:val="clear" w:color="auto" w:fill="auto"/>
            <w:noWrap/>
            <w:vAlign w:val="center"/>
            <w:hideMark/>
          </w:tcPr>
          <w:p w14:paraId="06CC8E8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94,428 </w:t>
            </w:r>
          </w:p>
        </w:tc>
        <w:tc>
          <w:tcPr>
            <w:tcW w:w="0" w:type="auto"/>
            <w:shd w:val="clear" w:color="auto" w:fill="auto"/>
            <w:noWrap/>
            <w:vAlign w:val="center"/>
            <w:hideMark/>
          </w:tcPr>
          <w:p w14:paraId="7084BFC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262,114 </w:t>
            </w:r>
          </w:p>
        </w:tc>
        <w:tc>
          <w:tcPr>
            <w:tcW w:w="0" w:type="auto"/>
            <w:shd w:val="clear" w:color="auto" w:fill="auto"/>
            <w:noWrap/>
            <w:vAlign w:val="center"/>
            <w:hideMark/>
          </w:tcPr>
          <w:p w14:paraId="2FBE6DB1"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auto" w:fill="auto"/>
            <w:noWrap/>
            <w:vAlign w:val="center"/>
            <w:hideMark/>
          </w:tcPr>
          <w:p w14:paraId="3782F9E4" w14:textId="77777777" w:rsidR="004A6F11" w:rsidRDefault="004A6F11">
            <w:pPr>
              <w:jc w:val="center"/>
              <w:rPr>
                <w:rFonts w:ascii="Calibri" w:hAnsi="Calibri" w:cs="Calibri"/>
                <w:sz w:val="16"/>
                <w:szCs w:val="16"/>
              </w:rPr>
            </w:pPr>
            <w:r>
              <w:rPr>
                <w:rFonts w:ascii="Calibri" w:hAnsi="Calibri" w:cs="Calibri"/>
                <w:sz w:val="16"/>
                <w:szCs w:val="16"/>
              </w:rPr>
              <w:t>0.13%</w:t>
            </w:r>
          </w:p>
        </w:tc>
        <w:tc>
          <w:tcPr>
            <w:tcW w:w="1326" w:type="dxa"/>
            <w:shd w:val="clear" w:color="auto" w:fill="auto"/>
            <w:noWrap/>
            <w:vAlign w:val="center"/>
            <w:hideMark/>
          </w:tcPr>
          <w:p w14:paraId="36B96A75"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5B0A0817" w14:textId="77777777" w:rsidTr="00020872">
        <w:trPr>
          <w:trHeight w:hRule="exact" w:val="202"/>
        </w:trPr>
        <w:tc>
          <w:tcPr>
            <w:tcW w:w="3410" w:type="dxa"/>
            <w:vMerge/>
            <w:vAlign w:val="center"/>
            <w:hideMark/>
          </w:tcPr>
          <w:p w14:paraId="68075B54" w14:textId="77777777" w:rsidR="004A6F11" w:rsidRPr="0012672E" w:rsidRDefault="004A6F11">
            <w:pPr>
              <w:rPr>
                <w:rFonts w:ascii="Sylfaen" w:hAnsi="Sylfaen" w:cs="Calibri"/>
                <w:sz w:val="18"/>
                <w:szCs w:val="18"/>
              </w:rPr>
            </w:pPr>
          </w:p>
        </w:tc>
        <w:tc>
          <w:tcPr>
            <w:tcW w:w="0" w:type="auto"/>
            <w:vMerge/>
            <w:vAlign w:val="center"/>
            <w:hideMark/>
          </w:tcPr>
          <w:p w14:paraId="7D479AC7"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3F09BF6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9,940 </w:t>
            </w:r>
          </w:p>
        </w:tc>
        <w:tc>
          <w:tcPr>
            <w:tcW w:w="0" w:type="auto"/>
            <w:shd w:val="clear" w:color="auto" w:fill="auto"/>
            <w:noWrap/>
            <w:vAlign w:val="center"/>
            <w:hideMark/>
          </w:tcPr>
          <w:p w14:paraId="740096A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27,591 </w:t>
            </w:r>
          </w:p>
        </w:tc>
        <w:tc>
          <w:tcPr>
            <w:tcW w:w="0" w:type="auto"/>
            <w:shd w:val="clear" w:color="000000" w:fill="FFFFFF"/>
            <w:noWrap/>
            <w:vAlign w:val="center"/>
            <w:hideMark/>
          </w:tcPr>
          <w:p w14:paraId="55A156E5"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298F6656" w14:textId="77777777" w:rsidR="004A6F11" w:rsidRDefault="004A6F11">
            <w:pPr>
              <w:jc w:val="center"/>
              <w:rPr>
                <w:rFonts w:ascii="Calibri" w:hAnsi="Calibri" w:cs="Calibri"/>
                <w:sz w:val="16"/>
                <w:szCs w:val="16"/>
              </w:rPr>
            </w:pPr>
            <w:r>
              <w:rPr>
                <w:rFonts w:ascii="Calibri" w:hAnsi="Calibri" w:cs="Calibri"/>
                <w:sz w:val="16"/>
                <w:szCs w:val="16"/>
              </w:rPr>
              <w:t>0.52%</w:t>
            </w:r>
          </w:p>
        </w:tc>
        <w:tc>
          <w:tcPr>
            <w:tcW w:w="1326" w:type="dxa"/>
            <w:shd w:val="clear" w:color="000000" w:fill="FFFFFF"/>
            <w:noWrap/>
            <w:vAlign w:val="center"/>
            <w:hideMark/>
          </w:tcPr>
          <w:p w14:paraId="7D55AE3B"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65BF1FD1" w14:textId="77777777" w:rsidTr="00020872">
        <w:trPr>
          <w:trHeight w:hRule="exact" w:val="202"/>
        </w:trPr>
        <w:tc>
          <w:tcPr>
            <w:tcW w:w="3410" w:type="dxa"/>
            <w:vMerge/>
            <w:vAlign w:val="center"/>
            <w:hideMark/>
          </w:tcPr>
          <w:p w14:paraId="2AE54189" w14:textId="77777777" w:rsidR="004A6F11" w:rsidRPr="0012672E" w:rsidRDefault="004A6F11">
            <w:pPr>
              <w:rPr>
                <w:rFonts w:ascii="Sylfaen" w:hAnsi="Sylfaen" w:cs="Calibri"/>
                <w:sz w:val="18"/>
                <w:szCs w:val="18"/>
              </w:rPr>
            </w:pPr>
          </w:p>
        </w:tc>
        <w:tc>
          <w:tcPr>
            <w:tcW w:w="0" w:type="auto"/>
            <w:vMerge/>
            <w:vAlign w:val="center"/>
            <w:hideMark/>
          </w:tcPr>
          <w:p w14:paraId="380FDCD1"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539712A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12,922 </w:t>
            </w:r>
          </w:p>
        </w:tc>
        <w:tc>
          <w:tcPr>
            <w:tcW w:w="0" w:type="auto"/>
            <w:shd w:val="clear" w:color="auto" w:fill="auto"/>
            <w:noWrap/>
            <w:vAlign w:val="center"/>
            <w:hideMark/>
          </w:tcPr>
          <w:p w14:paraId="65B414A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35,868 </w:t>
            </w:r>
          </w:p>
        </w:tc>
        <w:tc>
          <w:tcPr>
            <w:tcW w:w="0" w:type="auto"/>
            <w:shd w:val="clear" w:color="000000" w:fill="FFFFFF"/>
            <w:noWrap/>
            <w:vAlign w:val="center"/>
            <w:hideMark/>
          </w:tcPr>
          <w:p w14:paraId="4889C933"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68F884A3" w14:textId="77777777" w:rsidR="004A6F11" w:rsidRDefault="004A6F11">
            <w:pPr>
              <w:jc w:val="center"/>
              <w:rPr>
                <w:rFonts w:ascii="Calibri" w:hAnsi="Calibri" w:cs="Calibri"/>
                <w:sz w:val="16"/>
                <w:szCs w:val="16"/>
              </w:rPr>
            </w:pPr>
            <w:r>
              <w:rPr>
                <w:rFonts w:ascii="Calibri" w:hAnsi="Calibri" w:cs="Calibri"/>
                <w:sz w:val="16"/>
                <w:szCs w:val="16"/>
              </w:rPr>
              <w:t>1.16%</w:t>
            </w:r>
          </w:p>
        </w:tc>
        <w:tc>
          <w:tcPr>
            <w:tcW w:w="1326" w:type="dxa"/>
            <w:shd w:val="clear" w:color="000000" w:fill="FFFFFF"/>
            <w:noWrap/>
            <w:vAlign w:val="center"/>
            <w:hideMark/>
          </w:tcPr>
          <w:p w14:paraId="21055CA0"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59ED4BEE" w14:textId="77777777" w:rsidTr="00020872">
        <w:trPr>
          <w:trHeight w:hRule="exact" w:val="202"/>
        </w:trPr>
        <w:tc>
          <w:tcPr>
            <w:tcW w:w="3410" w:type="dxa"/>
            <w:vMerge/>
            <w:vAlign w:val="center"/>
            <w:hideMark/>
          </w:tcPr>
          <w:p w14:paraId="70348FE1" w14:textId="77777777" w:rsidR="004A6F11" w:rsidRPr="0012672E" w:rsidRDefault="004A6F11">
            <w:pPr>
              <w:rPr>
                <w:rFonts w:ascii="Sylfaen" w:hAnsi="Sylfaen" w:cs="Calibri"/>
                <w:sz w:val="18"/>
                <w:szCs w:val="18"/>
              </w:rPr>
            </w:pPr>
          </w:p>
        </w:tc>
        <w:tc>
          <w:tcPr>
            <w:tcW w:w="0" w:type="auto"/>
            <w:vMerge/>
            <w:vAlign w:val="center"/>
            <w:hideMark/>
          </w:tcPr>
          <w:p w14:paraId="2B80ADB7" w14:textId="77777777" w:rsidR="004A6F11" w:rsidRPr="0012672E" w:rsidRDefault="004A6F11">
            <w:pPr>
              <w:rPr>
                <w:rFonts w:ascii="Sylfaen" w:hAnsi="Sylfaen" w:cs="Calibri"/>
                <w:sz w:val="16"/>
                <w:szCs w:val="16"/>
              </w:rPr>
            </w:pPr>
          </w:p>
        </w:tc>
        <w:tc>
          <w:tcPr>
            <w:tcW w:w="0" w:type="auto"/>
            <w:shd w:val="clear" w:color="auto" w:fill="auto"/>
            <w:noWrap/>
            <w:vAlign w:val="center"/>
            <w:hideMark/>
          </w:tcPr>
          <w:p w14:paraId="02950C7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14,910 </w:t>
            </w:r>
          </w:p>
        </w:tc>
        <w:tc>
          <w:tcPr>
            <w:tcW w:w="0" w:type="auto"/>
            <w:shd w:val="clear" w:color="auto" w:fill="auto"/>
            <w:noWrap/>
            <w:vAlign w:val="center"/>
            <w:hideMark/>
          </w:tcPr>
          <w:p w14:paraId="2B0AFF0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41,387 </w:t>
            </w:r>
          </w:p>
        </w:tc>
        <w:tc>
          <w:tcPr>
            <w:tcW w:w="0" w:type="auto"/>
            <w:shd w:val="clear" w:color="auto" w:fill="auto"/>
            <w:noWrap/>
            <w:vAlign w:val="center"/>
            <w:hideMark/>
          </w:tcPr>
          <w:p w14:paraId="5FE771CF"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auto" w:fill="auto"/>
            <w:noWrap/>
            <w:vAlign w:val="center"/>
            <w:hideMark/>
          </w:tcPr>
          <w:p w14:paraId="4D060C1B" w14:textId="77777777" w:rsidR="004A6F11" w:rsidRDefault="004A6F11">
            <w:pPr>
              <w:jc w:val="center"/>
              <w:rPr>
                <w:rFonts w:ascii="Calibri" w:hAnsi="Calibri" w:cs="Calibri"/>
                <w:sz w:val="16"/>
                <w:szCs w:val="16"/>
              </w:rPr>
            </w:pPr>
            <w:r>
              <w:rPr>
                <w:rFonts w:ascii="Calibri" w:hAnsi="Calibri" w:cs="Calibri"/>
                <w:sz w:val="16"/>
                <w:szCs w:val="16"/>
              </w:rPr>
              <w:t>1.25%</w:t>
            </w:r>
          </w:p>
        </w:tc>
        <w:tc>
          <w:tcPr>
            <w:tcW w:w="1326" w:type="dxa"/>
            <w:shd w:val="clear" w:color="auto" w:fill="auto"/>
            <w:noWrap/>
            <w:vAlign w:val="center"/>
            <w:hideMark/>
          </w:tcPr>
          <w:p w14:paraId="7C0B55F3" w14:textId="77777777" w:rsidR="004A6F11" w:rsidRDefault="004A6F11">
            <w:pPr>
              <w:jc w:val="center"/>
              <w:rPr>
                <w:rFonts w:ascii="Calibri" w:hAnsi="Calibri" w:cs="Calibri"/>
                <w:sz w:val="16"/>
                <w:szCs w:val="16"/>
              </w:rPr>
            </w:pPr>
            <w:r>
              <w:rPr>
                <w:rFonts w:ascii="Calibri" w:hAnsi="Calibri" w:cs="Calibri"/>
                <w:sz w:val="16"/>
                <w:szCs w:val="16"/>
              </w:rPr>
              <w:t>0.003%</w:t>
            </w:r>
          </w:p>
        </w:tc>
      </w:tr>
      <w:tr w:rsidR="004A6F11" w14:paraId="3DE43C10" w14:textId="77777777" w:rsidTr="0012672E">
        <w:trPr>
          <w:trHeight w:hRule="exact" w:val="694"/>
        </w:trPr>
        <w:tc>
          <w:tcPr>
            <w:tcW w:w="3410" w:type="dxa"/>
            <w:shd w:val="clear" w:color="000000" w:fill="FFFFFF"/>
            <w:vAlign w:val="center"/>
            <w:hideMark/>
          </w:tcPr>
          <w:p w14:paraId="7F86BEA7" w14:textId="0B2FA47F" w:rsidR="004A6F11" w:rsidRPr="0012672E" w:rsidRDefault="002F4E9E">
            <w:pPr>
              <w:rPr>
                <w:rFonts w:ascii="Sylfaen" w:hAnsi="Sylfaen" w:cs="Calibri"/>
                <w:sz w:val="18"/>
                <w:szCs w:val="18"/>
              </w:rPr>
            </w:pPr>
            <w:r w:rsidRPr="0012672E">
              <w:rPr>
                <w:rFonts w:ascii="Sylfaen" w:hAnsi="Sylfaen" w:cs="Calibri"/>
                <w:sz w:val="18"/>
                <w:szCs w:val="18"/>
              </w:rPr>
              <w:t>European Bank for Reconstruction and Development (EBRD)</w:t>
            </w:r>
          </w:p>
        </w:tc>
        <w:tc>
          <w:tcPr>
            <w:tcW w:w="779" w:type="dxa"/>
            <w:shd w:val="clear" w:color="000000" w:fill="FFFFFF"/>
            <w:vAlign w:val="center"/>
            <w:hideMark/>
          </w:tcPr>
          <w:p w14:paraId="6F4CFAA9" w14:textId="77777777" w:rsidR="004A6F11" w:rsidRPr="0012672E" w:rsidRDefault="004A6F11">
            <w:pPr>
              <w:jc w:val="center"/>
              <w:rPr>
                <w:rFonts w:ascii="Sylfaen" w:hAnsi="Sylfaen" w:cs="Calibri"/>
                <w:sz w:val="16"/>
                <w:szCs w:val="16"/>
              </w:rPr>
            </w:pPr>
            <w:r w:rsidRPr="0012672E">
              <w:rPr>
                <w:rFonts w:ascii="Sylfaen" w:hAnsi="Sylfaen" w:cs="Calibri"/>
                <w:sz w:val="16"/>
                <w:szCs w:val="16"/>
              </w:rPr>
              <w:t>EUR</w:t>
            </w:r>
          </w:p>
        </w:tc>
        <w:tc>
          <w:tcPr>
            <w:tcW w:w="0" w:type="auto"/>
            <w:shd w:val="clear" w:color="auto" w:fill="auto"/>
            <w:noWrap/>
            <w:vAlign w:val="center"/>
            <w:hideMark/>
          </w:tcPr>
          <w:p w14:paraId="7739181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220,078 </w:t>
            </w:r>
          </w:p>
        </w:tc>
        <w:tc>
          <w:tcPr>
            <w:tcW w:w="0" w:type="auto"/>
            <w:shd w:val="clear" w:color="auto" w:fill="auto"/>
            <w:noWrap/>
            <w:vAlign w:val="center"/>
            <w:hideMark/>
          </w:tcPr>
          <w:p w14:paraId="645EC79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610,892 </w:t>
            </w:r>
          </w:p>
        </w:tc>
        <w:tc>
          <w:tcPr>
            <w:tcW w:w="0" w:type="auto"/>
            <w:shd w:val="clear" w:color="000000" w:fill="FFFFFF"/>
            <w:noWrap/>
            <w:vAlign w:val="center"/>
            <w:hideMark/>
          </w:tcPr>
          <w:p w14:paraId="231C72A2" w14:textId="77777777" w:rsidR="004A6F11" w:rsidRDefault="004A6F11">
            <w:pPr>
              <w:jc w:val="center"/>
              <w:rPr>
                <w:rFonts w:ascii="Calibri" w:hAnsi="Calibri" w:cs="Calibri"/>
                <w:sz w:val="16"/>
                <w:szCs w:val="16"/>
              </w:rPr>
            </w:pPr>
            <w:r>
              <w:rPr>
                <w:rFonts w:ascii="Calibri" w:hAnsi="Calibri" w:cs="Calibri"/>
                <w:sz w:val="16"/>
                <w:szCs w:val="16"/>
              </w:rPr>
              <w:t>Euribor+ 1%</w:t>
            </w:r>
          </w:p>
        </w:tc>
        <w:tc>
          <w:tcPr>
            <w:tcW w:w="0" w:type="auto"/>
            <w:shd w:val="clear" w:color="000000" w:fill="FFFFFF"/>
            <w:noWrap/>
            <w:vAlign w:val="center"/>
            <w:hideMark/>
          </w:tcPr>
          <w:p w14:paraId="156664DB" w14:textId="77777777" w:rsidR="004A6F11" w:rsidRDefault="004A6F11">
            <w:pPr>
              <w:jc w:val="center"/>
              <w:rPr>
                <w:rFonts w:ascii="Calibri" w:hAnsi="Calibri" w:cs="Calibri"/>
                <w:sz w:val="16"/>
                <w:szCs w:val="16"/>
              </w:rPr>
            </w:pPr>
            <w:r>
              <w:rPr>
                <w:rFonts w:ascii="Calibri" w:hAnsi="Calibri" w:cs="Calibri"/>
                <w:sz w:val="16"/>
                <w:szCs w:val="16"/>
              </w:rPr>
              <w:t>1.88%</w:t>
            </w:r>
          </w:p>
        </w:tc>
        <w:tc>
          <w:tcPr>
            <w:tcW w:w="1326" w:type="dxa"/>
            <w:shd w:val="clear" w:color="000000" w:fill="FFFFFF"/>
            <w:noWrap/>
            <w:vAlign w:val="center"/>
            <w:hideMark/>
          </w:tcPr>
          <w:p w14:paraId="1437DB49" w14:textId="77777777" w:rsidR="004A6F11" w:rsidRDefault="004A6F11">
            <w:pPr>
              <w:jc w:val="center"/>
              <w:rPr>
                <w:rFonts w:ascii="Calibri" w:hAnsi="Calibri" w:cs="Calibri"/>
                <w:sz w:val="16"/>
                <w:szCs w:val="16"/>
              </w:rPr>
            </w:pPr>
            <w:r>
              <w:rPr>
                <w:rFonts w:ascii="Calibri" w:hAnsi="Calibri" w:cs="Calibri"/>
                <w:sz w:val="16"/>
                <w:szCs w:val="16"/>
              </w:rPr>
              <w:t>0.057%</w:t>
            </w:r>
          </w:p>
        </w:tc>
      </w:tr>
      <w:tr w:rsidR="004A6F11" w14:paraId="15F22226" w14:textId="77777777" w:rsidTr="00020872">
        <w:trPr>
          <w:trHeight w:hRule="exact" w:val="202"/>
        </w:trPr>
        <w:tc>
          <w:tcPr>
            <w:tcW w:w="3410" w:type="dxa"/>
            <w:vMerge w:val="restart"/>
            <w:shd w:val="clear" w:color="auto" w:fill="auto"/>
            <w:vAlign w:val="center"/>
            <w:hideMark/>
          </w:tcPr>
          <w:p w14:paraId="77E102A8" w14:textId="385C47C2" w:rsidR="004A6F11" w:rsidRPr="0012672E" w:rsidRDefault="002F4E9E">
            <w:pPr>
              <w:rPr>
                <w:rFonts w:ascii="Sylfaen" w:hAnsi="Sylfaen" w:cs="Calibri"/>
                <w:sz w:val="18"/>
                <w:szCs w:val="18"/>
              </w:rPr>
            </w:pPr>
            <w:r w:rsidRPr="0012672E">
              <w:rPr>
                <w:rFonts w:ascii="Sylfaen" w:hAnsi="Sylfaen" w:cs="Calibri"/>
                <w:sz w:val="18"/>
                <w:szCs w:val="18"/>
              </w:rPr>
              <w:t>Asian Development Bank (ADB)</w:t>
            </w:r>
          </w:p>
        </w:tc>
        <w:tc>
          <w:tcPr>
            <w:tcW w:w="779" w:type="dxa"/>
            <w:vMerge w:val="restart"/>
            <w:shd w:val="clear" w:color="000000" w:fill="FFFFFF"/>
            <w:vAlign w:val="center"/>
            <w:hideMark/>
          </w:tcPr>
          <w:p w14:paraId="0E2FE6DD" w14:textId="77777777" w:rsidR="004A6F11" w:rsidRPr="0012672E" w:rsidRDefault="004A6F11">
            <w:pPr>
              <w:jc w:val="center"/>
              <w:rPr>
                <w:rFonts w:ascii="Sylfaen" w:hAnsi="Sylfaen" w:cs="Calibri"/>
                <w:sz w:val="16"/>
                <w:szCs w:val="16"/>
              </w:rPr>
            </w:pPr>
            <w:r w:rsidRPr="0012672E">
              <w:rPr>
                <w:rFonts w:ascii="Sylfaen" w:hAnsi="Sylfaen" w:cs="Calibri"/>
                <w:sz w:val="16"/>
                <w:szCs w:val="16"/>
              </w:rPr>
              <w:t>SDR</w:t>
            </w:r>
          </w:p>
        </w:tc>
        <w:tc>
          <w:tcPr>
            <w:tcW w:w="0" w:type="auto"/>
            <w:shd w:val="clear" w:color="auto" w:fill="auto"/>
            <w:noWrap/>
            <w:vAlign w:val="center"/>
            <w:hideMark/>
          </w:tcPr>
          <w:p w14:paraId="5EB85B43"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50,534 </w:t>
            </w:r>
          </w:p>
        </w:tc>
        <w:tc>
          <w:tcPr>
            <w:tcW w:w="0" w:type="auto"/>
            <w:shd w:val="clear" w:color="auto" w:fill="auto"/>
            <w:noWrap/>
            <w:vAlign w:val="center"/>
            <w:hideMark/>
          </w:tcPr>
          <w:p w14:paraId="6192154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140,272 </w:t>
            </w:r>
          </w:p>
        </w:tc>
        <w:tc>
          <w:tcPr>
            <w:tcW w:w="1158" w:type="dxa"/>
            <w:vMerge w:val="restart"/>
            <w:shd w:val="clear" w:color="auto" w:fill="auto"/>
            <w:vAlign w:val="center"/>
            <w:hideMark/>
          </w:tcPr>
          <w:p w14:paraId="3C46E28A"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auto" w:fill="auto"/>
            <w:noWrap/>
            <w:vAlign w:val="center"/>
            <w:hideMark/>
          </w:tcPr>
          <w:p w14:paraId="066DA63F" w14:textId="77777777" w:rsidR="004A6F11" w:rsidRDefault="004A6F11">
            <w:pPr>
              <w:jc w:val="center"/>
              <w:rPr>
                <w:rFonts w:ascii="Calibri" w:hAnsi="Calibri" w:cs="Calibri"/>
                <w:sz w:val="16"/>
                <w:szCs w:val="16"/>
              </w:rPr>
            </w:pPr>
            <w:r>
              <w:rPr>
                <w:rFonts w:ascii="Calibri" w:hAnsi="Calibri" w:cs="Calibri"/>
                <w:sz w:val="16"/>
                <w:szCs w:val="16"/>
              </w:rPr>
              <w:t>1.00%</w:t>
            </w:r>
          </w:p>
        </w:tc>
        <w:tc>
          <w:tcPr>
            <w:tcW w:w="1326" w:type="dxa"/>
            <w:shd w:val="clear" w:color="000000" w:fill="FFFFFF"/>
            <w:noWrap/>
            <w:vAlign w:val="center"/>
            <w:hideMark/>
          </w:tcPr>
          <w:p w14:paraId="378F77C2" w14:textId="77777777" w:rsidR="004A6F11" w:rsidRDefault="004A6F11">
            <w:pPr>
              <w:jc w:val="center"/>
              <w:rPr>
                <w:rFonts w:ascii="Calibri" w:hAnsi="Calibri" w:cs="Calibri"/>
                <w:sz w:val="16"/>
                <w:szCs w:val="16"/>
              </w:rPr>
            </w:pPr>
            <w:r>
              <w:rPr>
                <w:rFonts w:ascii="Calibri" w:hAnsi="Calibri" w:cs="Calibri"/>
                <w:sz w:val="16"/>
                <w:szCs w:val="16"/>
              </w:rPr>
              <w:t>0.007%</w:t>
            </w:r>
          </w:p>
        </w:tc>
      </w:tr>
      <w:tr w:rsidR="004A6F11" w14:paraId="75A0E650" w14:textId="77777777" w:rsidTr="00020872">
        <w:trPr>
          <w:trHeight w:hRule="exact" w:val="202"/>
        </w:trPr>
        <w:tc>
          <w:tcPr>
            <w:tcW w:w="3410" w:type="dxa"/>
            <w:vMerge/>
            <w:vAlign w:val="center"/>
            <w:hideMark/>
          </w:tcPr>
          <w:p w14:paraId="0514C906" w14:textId="77777777" w:rsidR="004A6F11" w:rsidRDefault="004A6F11">
            <w:pPr>
              <w:rPr>
                <w:rFonts w:ascii="Calibri" w:hAnsi="Calibri" w:cs="Calibri"/>
                <w:sz w:val="18"/>
                <w:szCs w:val="18"/>
              </w:rPr>
            </w:pPr>
          </w:p>
        </w:tc>
        <w:tc>
          <w:tcPr>
            <w:tcW w:w="0" w:type="auto"/>
            <w:vMerge/>
            <w:vAlign w:val="center"/>
            <w:hideMark/>
          </w:tcPr>
          <w:p w14:paraId="0970AE05" w14:textId="77777777" w:rsidR="004A6F11" w:rsidRDefault="004A6F11">
            <w:pPr>
              <w:rPr>
                <w:rFonts w:ascii="Calibri" w:hAnsi="Calibri" w:cs="Calibri"/>
                <w:sz w:val="16"/>
                <w:szCs w:val="16"/>
              </w:rPr>
            </w:pPr>
          </w:p>
        </w:tc>
        <w:tc>
          <w:tcPr>
            <w:tcW w:w="0" w:type="auto"/>
            <w:shd w:val="clear" w:color="auto" w:fill="auto"/>
            <w:noWrap/>
            <w:vAlign w:val="center"/>
            <w:hideMark/>
          </w:tcPr>
          <w:p w14:paraId="42D0AA3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237,231 </w:t>
            </w:r>
          </w:p>
        </w:tc>
        <w:tc>
          <w:tcPr>
            <w:tcW w:w="0" w:type="auto"/>
            <w:shd w:val="clear" w:color="auto" w:fill="auto"/>
            <w:noWrap/>
            <w:vAlign w:val="center"/>
            <w:hideMark/>
          </w:tcPr>
          <w:p w14:paraId="5A1DF25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658,505 </w:t>
            </w:r>
          </w:p>
        </w:tc>
        <w:tc>
          <w:tcPr>
            <w:tcW w:w="0" w:type="auto"/>
            <w:vMerge/>
            <w:vAlign w:val="center"/>
            <w:hideMark/>
          </w:tcPr>
          <w:p w14:paraId="49E7CE73" w14:textId="77777777" w:rsidR="004A6F11" w:rsidRDefault="004A6F11">
            <w:pPr>
              <w:rPr>
                <w:rFonts w:ascii="Calibri" w:hAnsi="Calibri" w:cs="Calibri"/>
                <w:sz w:val="16"/>
                <w:szCs w:val="16"/>
              </w:rPr>
            </w:pPr>
          </w:p>
        </w:tc>
        <w:tc>
          <w:tcPr>
            <w:tcW w:w="0" w:type="auto"/>
            <w:shd w:val="clear" w:color="auto" w:fill="auto"/>
            <w:noWrap/>
            <w:vAlign w:val="center"/>
            <w:hideMark/>
          </w:tcPr>
          <w:p w14:paraId="5CE7E47F" w14:textId="77777777" w:rsidR="004A6F11" w:rsidRDefault="004A6F11">
            <w:pPr>
              <w:jc w:val="center"/>
              <w:rPr>
                <w:rFonts w:ascii="Calibri" w:hAnsi="Calibri" w:cs="Calibri"/>
                <w:sz w:val="16"/>
                <w:szCs w:val="16"/>
              </w:rPr>
            </w:pPr>
            <w:r>
              <w:rPr>
                <w:rFonts w:ascii="Calibri" w:hAnsi="Calibri" w:cs="Calibri"/>
                <w:sz w:val="16"/>
                <w:szCs w:val="16"/>
              </w:rPr>
              <w:t>1.50%</w:t>
            </w:r>
          </w:p>
        </w:tc>
        <w:tc>
          <w:tcPr>
            <w:tcW w:w="1326" w:type="dxa"/>
            <w:shd w:val="clear" w:color="000000" w:fill="FFFFFF"/>
            <w:noWrap/>
            <w:vAlign w:val="center"/>
            <w:hideMark/>
          </w:tcPr>
          <w:p w14:paraId="4735CA5B" w14:textId="77777777" w:rsidR="004A6F11" w:rsidRDefault="004A6F11">
            <w:pPr>
              <w:jc w:val="center"/>
              <w:rPr>
                <w:rFonts w:ascii="Calibri" w:hAnsi="Calibri" w:cs="Calibri"/>
                <w:sz w:val="16"/>
                <w:szCs w:val="16"/>
              </w:rPr>
            </w:pPr>
            <w:r>
              <w:rPr>
                <w:rFonts w:ascii="Calibri" w:hAnsi="Calibri" w:cs="Calibri"/>
                <w:sz w:val="16"/>
                <w:szCs w:val="16"/>
              </w:rPr>
              <w:t>0.049%</w:t>
            </w:r>
          </w:p>
        </w:tc>
      </w:tr>
      <w:tr w:rsidR="004A6F11" w14:paraId="6340A136" w14:textId="77777777" w:rsidTr="00020872">
        <w:trPr>
          <w:trHeight w:hRule="exact" w:val="202"/>
        </w:trPr>
        <w:tc>
          <w:tcPr>
            <w:tcW w:w="3410" w:type="dxa"/>
            <w:vMerge/>
            <w:vAlign w:val="center"/>
            <w:hideMark/>
          </w:tcPr>
          <w:p w14:paraId="38B0826D" w14:textId="77777777" w:rsidR="004A6F11" w:rsidRDefault="004A6F11">
            <w:pPr>
              <w:rPr>
                <w:rFonts w:ascii="Calibri" w:hAnsi="Calibri" w:cs="Calibri"/>
                <w:sz w:val="18"/>
                <w:szCs w:val="18"/>
              </w:rPr>
            </w:pPr>
          </w:p>
        </w:tc>
        <w:tc>
          <w:tcPr>
            <w:tcW w:w="0" w:type="auto"/>
            <w:vMerge/>
            <w:vAlign w:val="center"/>
            <w:hideMark/>
          </w:tcPr>
          <w:p w14:paraId="668850B5" w14:textId="77777777" w:rsidR="004A6F11" w:rsidRDefault="004A6F11">
            <w:pPr>
              <w:rPr>
                <w:rFonts w:ascii="Calibri" w:hAnsi="Calibri" w:cs="Calibri"/>
                <w:sz w:val="16"/>
                <w:szCs w:val="16"/>
              </w:rPr>
            </w:pPr>
          </w:p>
        </w:tc>
        <w:tc>
          <w:tcPr>
            <w:tcW w:w="0" w:type="auto"/>
            <w:shd w:val="clear" w:color="auto" w:fill="auto"/>
            <w:noWrap/>
            <w:vAlign w:val="center"/>
            <w:hideMark/>
          </w:tcPr>
          <w:p w14:paraId="168D2A0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21,046 </w:t>
            </w:r>
          </w:p>
        </w:tc>
        <w:tc>
          <w:tcPr>
            <w:tcW w:w="0" w:type="auto"/>
            <w:shd w:val="clear" w:color="auto" w:fill="auto"/>
            <w:noWrap/>
            <w:vAlign w:val="center"/>
            <w:hideMark/>
          </w:tcPr>
          <w:p w14:paraId="409285E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58,420 </w:t>
            </w:r>
          </w:p>
        </w:tc>
        <w:tc>
          <w:tcPr>
            <w:tcW w:w="0" w:type="auto"/>
            <w:vMerge/>
            <w:vAlign w:val="center"/>
            <w:hideMark/>
          </w:tcPr>
          <w:p w14:paraId="502767E0" w14:textId="77777777" w:rsidR="004A6F11" w:rsidRDefault="004A6F11">
            <w:pPr>
              <w:rPr>
                <w:rFonts w:ascii="Calibri" w:hAnsi="Calibri" w:cs="Calibri"/>
                <w:sz w:val="16"/>
                <w:szCs w:val="16"/>
              </w:rPr>
            </w:pPr>
          </w:p>
        </w:tc>
        <w:tc>
          <w:tcPr>
            <w:tcW w:w="0" w:type="auto"/>
            <w:shd w:val="clear" w:color="auto" w:fill="auto"/>
            <w:noWrap/>
            <w:vAlign w:val="center"/>
            <w:hideMark/>
          </w:tcPr>
          <w:p w14:paraId="12C8D35F" w14:textId="77777777" w:rsidR="004A6F11" w:rsidRDefault="004A6F11">
            <w:pPr>
              <w:jc w:val="center"/>
              <w:rPr>
                <w:rFonts w:ascii="Calibri" w:hAnsi="Calibri" w:cs="Calibri"/>
                <w:sz w:val="16"/>
                <w:szCs w:val="16"/>
              </w:rPr>
            </w:pPr>
            <w:r>
              <w:rPr>
                <w:rFonts w:ascii="Calibri" w:hAnsi="Calibri" w:cs="Calibri"/>
                <w:sz w:val="16"/>
                <w:szCs w:val="16"/>
              </w:rPr>
              <w:t>1.60%</w:t>
            </w:r>
          </w:p>
        </w:tc>
        <w:tc>
          <w:tcPr>
            <w:tcW w:w="1326" w:type="dxa"/>
            <w:shd w:val="clear" w:color="000000" w:fill="FFFFFF"/>
            <w:noWrap/>
            <w:vAlign w:val="center"/>
            <w:hideMark/>
          </w:tcPr>
          <w:p w14:paraId="3D619291" w14:textId="77777777" w:rsidR="004A6F11" w:rsidRDefault="004A6F11">
            <w:pPr>
              <w:jc w:val="center"/>
              <w:rPr>
                <w:rFonts w:ascii="Calibri" w:hAnsi="Calibri" w:cs="Calibri"/>
                <w:sz w:val="16"/>
                <w:szCs w:val="16"/>
              </w:rPr>
            </w:pPr>
            <w:r>
              <w:rPr>
                <w:rFonts w:ascii="Calibri" w:hAnsi="Calibri" w:cs="Calibri"/>
                <w:sz w:val="16"/>
                <w:szCs w:val="16"/>
              </w:rPr>
              <w:t>0.005%</w:t>
            </w:r>
          </w:p>
        </w:tc>
      </w:tr>
      <w:tr w:rsidR="004A6F11" w14:paraId="64622629" w14:textId="77777777" w:rsidTr="00020872">
        <w:trPr>
          <w:trHeight w:hRule="exact" w:val="202"/>
        </w:trPr>
        <w:tc>
          <w:tcPr>
            <w:tcW w:w="3410" w:type="dxa"/>
            <w:vMerge/>
            <w:vAlign w:val="center"/>
            <w:hideMark/>
          </w:tcPr>
          <w:p w14:paraId="41757AF8" w14:textId="77777777" w:rsidR="004A6F11" w:rsidRDefault="004A6F11">
            <w:pPr>
              <w:rPr>
                <w:rFonts w:ascii="Calibri" w:hAnsi="Calibri" w:cs="Calibri"/>
                <w:sz w:val="18"/>
                <w:szCs w:val="18"/>
              </w:rPr>
            </w:pPr>
          </w:p>
        </w:tc>
        <w:tc>
          <w:tcPr>
            <w:tcW w:w="0" w:type="auto"/>
            <w:vMerge/>
            <w:vAlign w:val="center"/>
            <w:hideMark/>
          </w:tcPr>
          <w:p w14:paraId="52FB5A94" w14:textId="77777777" w:rsidR="004A6F11" w:rsidRDefault="004A6F11">
            <w:pPr>
              <w:rPr>
                <w:rFonts w:ascii="Calibri" w:hAnsi="Calibri" w:cs="Calibri"/>
                <w:sz w:val="16"/>
                <w:szCs w:val="16"/>
              </w:rPr>
            </w:pPr>
          </w:p>
        </w:tc>
        <w:tc>
          <w:tcPr>
            <w:tcW w:w="0" w:type="auto"/>
            <w:shd w:val="clear" w:color="auto" w:fill="auto"/>
            <w:noWrap/>
            <w:vAlign w:val="center"/>
            <w:hideMark/>
          </w:tcPr>
          <w:p w14:paraId="0FCEBB7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174,261 </w:t>
            </w:r>
          </w:p>
        </w:tc>
        <w:tc>
          <w:tcPr>
            <w:tcW w:w="0" w:type="auto"/>
            <w:shd w:val="clear" w:color="auto" w:fill="auto"/>
            <w:noWrap/>
            <w:vAlign w:val="center"/>
            <w:hideMark/>
          </w:tcPr>
          <w:p w14:paraId="08FB1DC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483,713 </w:t>
            </w:r>
          </w:p>
        </w:tc>
        <w:tc>
          <w:tcPr>
            <w:tcW w:w="0" w:type="auto"/>
            <w:vMerge/>
            <w:vAlign w:val="center"/>
            <w:hideMark/>
          </w:tcPr>
          <w:p w14:paraId="24B10DD7" w14:textId="77777777" w:rsidR="004A6F11" w:rsidRDefault="004A6F11">
            <w:pPr>
              <w:rPr>
                <w:rFonts w:ascii="Calibri" w:hAnsi="Calibri" w:cs="Calibri"/>
                <w:sz w:val="16"/>
                <w:szCs w:val="16"/>
              </w:rPr>
            </w:pPr>
          </w:p>
        </w:tc>
        <w:tc>
          <w:tcPr>
            <w:tcW w:w="0" w:type="auto"/>
            <w:shd w:val="clear" w:color="auto" w:fill="auto"/>
            <w:noWrap/>
            <w:vAlign w:val="center"/>
            <w:hideMark/>
          </w:tcPr>
          <w:p w14:paraId="376CC8B3" w14:textId="77777777" w:rsidR="004A6F11" w:rsidRDefault="004A6F11">
            <w:pPr>
              <w:jc w:val="center"/>
              <w:rPr>
                <w:rFonts w:ascii="Calibri" w:hAnsi="Calibri" w:cs="Calibri"/>
                <w:sz w:val="16"/>
                <w:szCs w:val="16"/>
              </w:rPr>
            </w:pPr>
            <w:r>
              <w:rPr>
                <w:rFonts w:ascii="Calibri" w:hAnsi="Calibri" w:cs="Calibri"/>
                <w:sz w:val="16"/>
                <w:szCs w:val="16"/>
              </w:rPr>
              <w:t>2.00%</w:t>
            </w:r>
          </w:p>
        </w:tc>
        <w:tc>
          <w:tcPr>
            <w:tcW w:w="1326" w:type="dxa"/>
            <w:shd w:val="clear" w:color="000000" w:fill="FFFFFF"/>
            <w:noWrap/>
            <w:vAlign w:val="center"/>
            <w:hideMark/>
          </w:tcPr>
          <w:p w14:paraId="635C3B77" w14:textId="77777777" w:rsidR="004A6F11" w:rsidRDefault="004A6F11">
            <w:pPr>
              <w:jc w:val="center"/>
              <w:rPr>
                <w:rFonts w:ascii="Calibri" w:hAnsi="Calibri" w:cs="Calibri"/>
                <w:sz w:val="16"/>
                <w:szCs w:val="16"/>
              </w:rPr>
            </w:pPr>
            <w:r>
              <w:rPr>
                <w:rFonts w:ascii="Calibri" w:hAnsi="Calibri" w:cs="Calibri"/>
                <w:sz w:val="16"/>
                <w:szCs w:val="16"/>
              </w:rPr>
              <w:t>0.048%</w:t>
            </w:r>
          </w:p>
        </w:tc>
      </w:tr>
      <w:tr w:rsidR="004A6F11" w14:paraId="45DE201D" w14:textId="77777777" w:rsidTr="00020872">
        <w:trPr>
          <w:trHeight w:hRule="exact" w:val="202"/>
        </w:trPr>
        <w:tc>
          <w:tcPr>
            <w:tcW w:w="3410" w:type="dxa"/>
            <w:vMerge/>
            <w:vAlign w:val="center"/>
            <w:hideMark/>
          </w:tcPr>
          <w:p w14:paraId="245EDC3F" w14:textId="77777777" w:rsidR="004A6F11" w:rsidRDefault="004A6F11">
            <w:pPr>
              <w:rPr>
                <w:rFonts w:ascii="Calibri" w:hAnsi="Calibri" w:cs="Calibri"/>
                <w:sz w:val="18"/>
                <w:szCs w:val="18"/>
              </w:rPr>
            </w:pPr>
          </w:p>
        </w:tc>
        <w:tc>
          <w:tcPr>
            <w:tcW w:w="779" w:type="dxa"/>
            <w:shd w:val="clear" w:color="000000" w:fill="FFFFFF"/>
            <w:vAlign w:val="center"/>
            <w:hideMark/>
          </w:tcPr>
          <w:p w14:paraId="66341F32" w14:textId="77777777" w:rsidR="004A6F11" w:rsidRDefault="004A6F11">
            <w:pPr>
              <w:jc w:val="center"/>
              <w:rPr>
                <w:rFonts w:ascii="Calibri" w:hAnsi="Calibri" w:cs="Calibri"/>
                <w:sz w:val="16"/>
                <w:szCs w:val="16"/>
              </w:rPr>
            </w:pPr>
            <w:r>
              <w:rPr>
                <w:rFonts w:ascii="Calibri" w:hAnsi="Calibri" w:cs="Calibri"/>
                <w:sz w:val="16"/>
                <w:szCs w:val="16"/>
              </w:rPr>
              <w:t> </w:t>
            </w:r>
          </w:p>
        </w:tc>
        <w:tc>
          <w:tcPr>
            <w:tcW w:w="0" w:type="auto"/>
            <w:shd w:val="clear" w:color="auto" w:fill="auto"/>
            <w:noWrap/>
            <w:vAlign w:val="center"/>
            <w:hideMark/>
          </w:tcPr>
          <w:p w14:paraId="789DB7D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91,747 </w:t>
            </w:r>
          </w:p>
        </w:tc>
        <w:tc>
          <w:tcPr>
            <w:tcW w:w="0" w:type="auto"/>
            <w:shd w:val="clear" w:color="auto" w:fill="auto"/>
            <w:noWrap/>
            <w:vAlign w:val="center"/>
            <w:hideMark/>
          </w:tcPr>
          <w:p w14:paraId="55A2F53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254,670 </w:t>
            </w:r>
          </w:p>
        </w:tc>
        <w:tc>
          <w:tcPr>
            <w:tcW w:w="0" w:type="auto"/>
            <w:vMerge/>
            <w:vAlign w:val="center"/>
            <w:hideMark/>
          </w:tcPr>
          <w:p w14:paraId="67A73DA3" w14:textId="77777777" w:rsidR="004A6F11" w:rsidRDefault="004A6F11">
            <w:pPr>
              <w:rPr>
                <w:rFonts w:ascii="Calibri" w:hAnsi="Calibri" w:cs="Calibri"/>
                <w:sz w:val="16"/>
                <w:szCs w:val="16"/>
              </w:rPr>
            </w:pPr>
          </w:p>
        </w:tc>
        <w:tc>
          <w:tcPr>
            <w:tcW w:w="0" w:type="auto"/>
            <w:shd w:val="clear" w:color="auto" w:fill="auto"/>
            <w:noWrap/>
            <w:vAlign w:val="center"/>
            <w:hideMark/>
          </w:tcPr>
          <w:p w14:paraId="15F4888F" w14:textId="77777777" w:rsidR="004A6F11" w:rsidRDefault="004A6F11">
            <w:pPr>
              <w:jc w:val="center"/>
              <w:rPr>
                <w:rFonts w:ascii="Calibri" w:hAnsi="Calibri" w:cs="Calibri"/>
                <w:sz w:val="16"/>
                <w:szCs w:val="16"/>
              </w:rPr>
            </w:pPr>
            <w:r>
              <w:rPr>
                <w:rFonts w:ascii="Calibri" w:hAnsi="Calibri" w:cs="Calibri"/>
                <w:sz w:val="16"/>
                <w:szCs w:val="16"/>
              </w:rPr>
              <w:t>0.24%</w:t>
            </w:r>
          </w:p>
        </w:tc>
        <w:tc>
          <w:tcPr>
            <w:tcW w:w="1326" w:type="dxa"/>
            <w:shd w:val="clear" w:color="000000" w:fill="FFFFFF"/>
            <w:noWrap/>
            <w:vAlign w:val="center"/>
            <w:hideMark/>
          </w:tcPr>
          <w:p w14:paraId="61279077" w14:textId="77777777" w:rsidR="004A6F11" w:rsidRDefault="004A6F11">
            <w:pPr>
              <w:jc w:val="center"/>
              <w:rPr>
                <w:rFonts w:ascii="Calibri" w:hAnsi="Calibri" w:cs="Calibri"/>
                <w:sz w:val="16"/>
                <w:szCs w:val="16"/>
              </w:rPr>
            </w:pPr>
            <w:r>
              <w:rPr>
                <w:rFonts w:ascii="Calibri" w:hAnsi="Calibri" w:cs="Calibri"/>
                <w:sz w:val="16"/>
                <w:szCs w:val="16"/>
              </w:rPr>
              <w:t>0.003%</w:t>
            </w:r>
          </w:p>
        </w:tc>
      </w:tr>
      <w:tr w:rsidR="004A6F11" w14:paraId="156839B3" w14:textId="77777777" w:rsidTr="00020872">
        <w:trPr>
          <w:trHeight w:hRule="exact" w:val="202"/>
        </w:trPr>
        <w:tc>
          <w:tcPr>
            <w:tcW w:w="3410" w:type="dxa"/>
            <w:vMerge/>
            <w:vAlign w:val="center"/>
            <w:hideMark/>
          </w:tcPr>
          <w:p w14:paraId="7582CE2D" w14:textId="77777777" w:rsidR="004A6F11" w:rsidRDefault="004A6F11">
            <w:pPr>
              <w:rPr>
                <w:rFonts w:ascii="Calibri" w:hAnsi="Calibri" w:cs="Calibri"/>
                <w:sz w:val="18"/>
                <w:szCs w:val="18"/>
              </w:rPr>
            </w:pPr>
          </w:p>
        </w:tc>
        <w:tc>
          <w:tcPr>
            <w:tcW w:w="779" w:type="dxa"/>
            <w:shd w:val="clear" w:color="000000" w:fill="FFFFFF"/>
            <w:vAlign w:val="center"/>
            <w:hideMark/>
          </w:tcPr>
          <w:p w14:paraId="362C85CA" w14:textId="77777777" w:rsidR="004A6F11" w:rsidRDefault="004A6F11">
            <w:pPr>
              <w:jc w:val="center"/>
              <w:rPr>
                <w:rFonts w:ascii="Calibri" w:hAnsi="Calibri" w:cs="Calibri"/>
                <w:sz w:val="16"/>
                <w:szCs w:val="16"/>
              </w:rPr>
            </w:pPr>
            <w:r>
              <w:rPr>
                <w:rFonts w:ascii="Calibri" w:hAnsi="Calibri" w:cs="Calibri"/>
                <w:sz w:val="16"/>
                <w:szCs w:val="16"/>
              </w:rPr>
              <w:t> </w:t>
            </w:r>
          </w:p>
        </w:tc>
        <w:tc>
          <w:tcPr>
            <w:tcW w:w="0" w:type="auto"/>
            <w:shd w:val="clear" w:color="auto" w:fill="auto"/>
            <w:noWrap/>
            <w:vAlign w:val="center"/>
            <w:hideMark/>
          </w:tcPr>
          <w:p w14:paraId="6515708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70,533 </w:t>
            </w:r>
          </w:p>
        </w:tc>
        <w:tc>
          <w:tcPr>
            <w:tcW w:w="0" w:type="auto"/>
            <w:shd w:val="clear" w:color="auto" w:fill="auto"/>
            <w:noWrap/>
            <w:vAlign w:val="center"/>
            <w:hideMark/>
          </w:tcPr>
          <w:p w14:paraId="028A8BD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195,786 </w:t>
            </w:r>
          </w:p>
        </w:tc>
        <w:tc>
          <w:tcPr>
            <w:tcW w:w="0" w:type="auto"/>
            <w:vMerge/>
            <w:vAlign w:val="center"/>
            <w:hideMark/>
          </w:tcPr>
          <w:p w14:paraId="18246631" w14:textId="77777777" w:rsidR="004A6F11" w:rsidRDefault="004A6F11">
            <w:pPr>
              <w:rPr>
                <w:rFonts w:ascii="Calibri" w:hAnsi="Calibri" w:cs="Calibri"/>
                <w:sz w:val="16"/>
                <w:szCs w:val="16"/>
              </w:rPr>
            </w:pPr>
          </w:p>
        </w:tc>
        <w:tc>
          <w:tcPr>
            <w:tcW w:w="0" w:type="auto"/>
            <w:shd w:val="clear" w:color="000000" w:fill="FFFFFF"/>
            <w:noWrap/>
            <w:vAlign w:val="center"/>
            <w:hideMark/>
          </w:tcPr>
          <w:p w14:paraId="47713587" w14:textId="77777777" w:rsidR="004A6F11" w:rsidRDefault="004A6F11">
            <w:pPr>
              <w:jc w:val="center"/>
              <w:rPr>
                <w:rFonts w:ascii="Calibri" w:hAnsi="Calibri" w:cs="Calibri"/>
                <w:sz w:val="16"/>
                <w:szCs w:val="16"/>
              </w:rPr>
            </w:pPr>
            <w:r>
              <w:rPr>
                <w:rFonts w:ascii="Calibri" w:hAnsi="Calibri" w:cs="Calibri"/>
                <w:sz w:val="16"/>
                <w:szCs w:val="16"/>
              </w:rPr>
              <w:t>0.33%</w:t>
            </w:r>
          </w:p>
        </w:tc>
        <w:tc>
          <w:tcPr>
            <w:tcW w:w="1326" w:type="dxa"/>
            <w:shd w:val="clear" w:color="000000" w:fill="FFFFFF"/>
            <w:noWrap/>
            <w:vAlign w:val="center"/>
            <w:hideMark/>
          </w:tcPr>
          <w:p w14:paraId="5D1F50B6" w14:textId="77777777" w:rsidR="004A6F11" w:rsidRDefault="004A6F11">
            <w:pPr>
              <w:jc w:val="center"/>
              <w:rPr>
                <w:rFonts w:ascii="Calibri" w:hAnsi="Calibri" w:cs="Calibri"/>
                <w:sz w:val="16"/>
                <w:szCs w:val="16"/>
              </w:rPr>
            </w:pPr>
            <w:r>
              <w:rPr>
                <w:rFonts w:ascii="Calibri" w:hAnsi="Calibri" w:cs="Calibri"/>
                <w:sz w:val="16"/>
                <w:szCs w:val="16"/>
              </w:rPr>
              <w:t>0.003%</w:t>
            </w:r>
          </w:p>
        </w:tc>
      </w:tr>
      <w:tr w:rsidR="004A6F11" w14:paraId="0361573A" w14:textId="77777777" w:rsidTr="00020872">
        <w:trPr>
          <w:trHeight w:hRule="exact" w:val="202"/>
        </w:trPr>
        <w:tc>
          <w:tcPr>
            <w:tcW w:w="3410" w:type="dxa"/>
            <w:vMerge/>
            <w:vAlign w:val="center"/>
            <w:hideMark/>
          </w:tcPr>
          <w:p w14:paraId="5A7A4ADD" w14:textId="77777777" w:rsidR="004A6F11" w:rsidRDefault="004A6F11">
            <w:pPr>
              <w:rPr>
                <w:rFonts w:ascii="Calibri" w:hAnsi="Calibri" w:cs="Calibri"/>
                <w:sz w:val="18"/>
                <w:szCs w:val="18"/>
              </w:rPr>
            </w:pPr>
          </w:p>
        </w:tc>
        <w:tc>
          <w:tcPr>
            <w:tcW w:w="779" w:type="dxa"/>
            <w:shd w:val="clear" w:color="000000" w:fill="FFFFFF"/>
            <w:vAlign w:val="center"/>
            <w:hideMark/>
          </w:tcPr>
          <w:p w14:paraId="2096DB07" w14:textId="77777777" w:rsidR="004A6F11" w:rsidRDefault="004A6F11">
            <w:pPr>
              <w:jc w:val="center"/>
              <w:rPr>
                <w:rFonts w:ascii="Calibri" w:hAnsi="Calibri" w:cs="Calibri"/>
                <w:sz w:val="16"/>
                <w:szCs w:val="16"/>
              </w:rPr>
            </w:pPr>
            <w:r>
              <w:rPr>
                <w:rFonts w:ascii="Calibri" w:hAnsi="Calibri" w:cs="Calibri"/>
                <w:sz w:val="16"/>
                <w:szCs w:val="16"/>
              </w:rPr>
              <w:t> </w:t>
            </w:r>
          </w:p>
        </w:tc>
        <w:tc>
          <w:tcPr>
            <w:tcW w:w="0" w:type="auto"/>
            <w:shd w:val="clear" w:color="auto" w:fill="auto"/>
            <w:noWrap/>
            <w:vAlign w:val="center"/>
            <w:hideMark/>
          </w:tcPr>
          <w:p w14:paraId="565D4DB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169,795 </w:t>
            </w:r>
          </w:p>
        </w:tc>
        <w:tc>
          <w:tcPr>
            <w:tcW w:w="0" w:type="auto"/>
            <w:shd w:val="clear" w:color="auto" w:fill="auto"/>
            <w:noWrap/>
            <w:vAlign w:val="center"/>
            <w:hideMark/>
          </w:tcPr>
          <w:p w14:paraId="547C66B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471,318 </w:t>
            </w:r>
          </w:p>
        </w:tc>
        <w:tc>
          <w:tcPr>
            <w:tcW w:w="0" w:type="auto"/>
            <w:vMerge/>
            <w:vAlign w:val="center"/>
            <w:hideMark/>
          </w:tcPr>
          <w:p w14:paraId="437C40A9" w14:textId="77777777" w:rsidR="004A6F11" w:rsidRDefault="004A6F11">
            <w:pPr>
              <w:rPr>
                <w:rFonts w:ascii="Calibri" w:hAnsi="Calibri" w:cs="Calibri"/>
                <w:sz w:val="16"/>
                <w:szCs w:val="16"/>
              </w:rPr>
            </w:pPr>
          </w:p>
        </w:tc>
        <w:tc>
          <w:tcPr>
            <w:tcW w:w="0" w:type="auto"/>
            <w:shd w:val="clear" w:color="000000" w:fill="FFFFFF"/>
            <w:noWrap/>
            <w:vAlign w:val="center"/>
            <w:hideMark/>
          </w:tcPr>
          <w:p w14:paraId="10C95B41" w14:textId="77777777" w:rsidR="004A6F11" w:rsidRDefault="004A6F11">
            <w:pPr>
              <w:jc w:val="center"/>
              <w:rPr>
                <w:rFonts w:ascii="Calibri" w:hAnsi="Calibri" w:cs="Calibri"/>
                <w:sz w:val="16"/>
                <w:szCs w:val="16"/>
              </w:rPr>
            </w:pPr>
            <w:r>
              <w:rPr>
                <w:rFonts w:ascii="Calibri" w:hAnsi="Calibri" w:cs="Calibri"/>
                <w:sz w:val="16"/>
                <w:szCs w:val="16"/>
              </w:rPr>
              <w:t>0.39%</w:t>
            </w:r>
          </w:p>
        </w:tc>
        <w:tc>
          <w:tcPr>
            <w:tcW w:w="1326" w:type="dxa"/>
            <w:shd w:val="clear" w:color="000000" w:fill="FFFFFF"/>
            <w:noWrap/>
            <w:vAlign w:val="center"/>
            <w:hideMark/>
          </w:tcPr>
          <w:p w14:paraId="17BE8782" w14:textId="77777777" w:rsidR="004A6F11" w:rsidRDefault="004A6F11">
            <w:pPr>
              <w:jc w:val="center"/>
              <w:rPr>
                <w:rFonts w:ascii="Calibri" w:hAnsi="Calibri" w:cs="Calibri"/>
                <w:sz w:val="16"/>
                <w:szCs w:val="16"/>
              </w:rPr>
            </w:pPr>
            <w:r>
              <w:rPr>
                <w:rFonts w:ascii="Calibri" w:hAnsi="Calibri" w:cs="Calibri"/>
                <w:sz w:val="16"/>
                <w:szCs w:val="16"/>
              </w:rPr>
              <w:t>0.009%</w:t>
            </w:r>
          </w:p>
        </w:tc>
      </w:tr>
      <w:tr w:rsidR="004A6F11" w14:paraId="74B9EB2C" w14:textId="77777777" w:rsidTr="00020872">
        <w:trPr>
          <w:trHeight w:hRule="exact" w:val="202"/>
        </w:trPr>
        <w:tc>
          <w:tcPr>
            <w:tcW w:w="3410" w:type="dxa"/>
            <w:vMerge/>
            <w:vAlign w:val="center"/>
            <w:hideMark/>
          </w:tcPr>
          <w:p w14:paraId="485C0D1C" w14:textId="77777777" w:rsidR="004A6F11" w:rsidRDefault="004A6F11">
            <w:pPr>
              <w:rPr>
                <w:rFonts w:ascii="Calibri" w:hAnsi="Calibri" w:cs="Calibri"/>
                <w:sz w:val="18"/>
                <w:szCs w:val="18"/>
              </w:rPr>
            </w:pPr>
          </w:p>
        </w:tc>
        <w:tc>
          <w:tcPr>
            <w:tcW w:w="779" w:type="dxa"/>
            <w:vMerge w:val="restart"/>
            <w:shd w:val="clear" w:color="000000" w:fill="FFFFFF"/>
            <w:vAlign w:val="center"/>
            <w:hideMark/>
          </w:tcPr>
          <w:p w14:paraId="0E6FB820"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6EF76C0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42,161 </w:t>
            </w:r>
          </w:p>
        </w:tc>
        <w:tc>
          <w:tcPr>
            <w:tcW w:w="0" w:type="auto"/>
            <w:shd w:val="clear" w:color="auto" w:fill="auto"/>
            <w:noWrap/>
            <w:vAlign w:val="center"/>
            <w:hideMark/>
          </w:tcPr>
          <w:p w14:paraId="24F74E0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117,030 </w:t>
            </w:r>
          </w:p>
        </w:tc>
        <w:tc>
          <w:tcPr>
            <w:tcW w:w="0" w:type="auto"/>
            <w:vMerge/>
            <w:vAlign w:val="center"/>
            <w:hideMark/>
          </w:tcPr>
          <w:p w14:paraId="3E7989DC" w14:textId="77777777" w:rsidR="004A6F11" w:rsidRDefault="004A6F11">
            <w:pPr>
              <w:rPr>
                <w:rFonts w:ascii="Calibri" w:hAnsi="Calibri" w:cs="Calibri"/>
                <w:sz w:val="16"/>
                <w:szCs w:val="16"/>
              </w:rPr>
            </w:pPr>
          </w:p>
        </w:tc>
        <w:tc>
          <w:tcPr>
            <w:tcW w:w="0" w:type="auto"/>
            <w:shd w:val="clear" w:color="000000" w:fill="FFFFFF"/>
            <w:noWrap/>
            <w:vAlign w:val="center"/>
            <w:hideMark/>
          </w:tcPr>
          <w:p w14:paraId="57AA878D" w14:textId="77777777" w:rsidR="004A6F11" w:rsidRDefault="004A6F11">
            <w:pPr>
              <w:jc w:val="center"/>
              <w:rPr>
                <w:rFonts w:ascii="Calibri" w:hAnsi="Calibri" w:cs="Calibri"/>
                <w:sz w:val="16"/>
                <w:szCs w:val="16"/>
              </w:rPr>
            </w:pPr>
            <w:r>
              <w:rPr>
                <w:rFonts w:ascii="Calibri" w:hAnsi="Calibri" w:cs="Calibri"/>
                <w:sz w:val="16"/>
                <w:szCs w:val="16"/>
              </w:rPr>
              <w:t>0.64%</w:t>
            </w:r>
          </w:p>
        </w:tc>
        <w:tc>
          <w:tcPr>
            <w:tcW w:w="1326" w:type="dxa"/>
            <w:shd w:val="clear" w:color="000000" w:fill="FFFFFF"/>
            <w:noWrap/>
            <w:vAlign w:val="center"/>
            <w:hideMark/>
          </w:tcPr>
          <w:p w14:paraId="441F02C4" w14:textId="77777777" w:rsidR="004A6F11" w:rsidRDefault="004A6F11">
            <w:pPr>
              <w:jc w:val="center"/>
              <w:rPr>
                <w:rFonts w:ascii="Calibri" w:hAnsi="Calibri" w:cs="Calibri"/>
                <w:sz w:val="16"/>
                <w:szCs w:val="16"/>
              </w:rPr>
            </w:pPr>
            <w:r>
              <w:rPr>
                <w:rFonts w:ascii="Calibri" w:hAnsi="Calibri" w:cs="Calibri"/>
                <w:sz w:val="16"/>
                <w:szCs w:val="16"/>
              </w:rPr>
              <w:t>0.004%</w:t>
            </w:r>
          </w:p>
        </w:tc>
      </w:tr>
      <w:tr w:rsidR="004A6F11" w14:paraId="0CDB65BA" w14:textId="77777777" w:rsidTr="00020872">
        <w:trPr>
          <w:trHeight w:hRule="exact" w:val="202"/>
        </w:trPr>
        <w:tc>
          <w:tcPr>
            <w:tcW w:w="3410" w:type="dxa"/>
            <w:vMerge/>
            <w:vAlign w:val="center"/>
            <w:hideMark/>
          </w:tcPr>
          <w:p w14:paraId="1B7FEC40" w14:textId="77777777" w:rsidR="004A6F11" w:rsidRDefault="004A6F11">
            <w:pPr>
              <w:rPr>
                <w:rFonts w:ascii="Calibri" w:hAnsi="Calibri" w:cs="Calibri"/>
                <w:sz w:val="18"/>
                <w:szCs w:val="18"/>
              </w:rPr>
            </w:pPr>
          </w:p>
        </w:tc>
        <w:tc>
          <w:tcPr>
            <w:tcW w:w="0" w:type="auto"/>
            <w:vMerge/>
            <w:vAlign w:val="center"/>
            <w:hideMark/>
          </w:tcPr>
          <w:p w14:paraId="15971112" w14:textId="77777777" w:rsidR="004A6F11" w:rsidRDefault="004A6F11">
            <w:pPr>
              <w:rPr>
                <w:rFonts w:ascii="Calibri" w:hAnsi="Calibri" w:cs="Calibri"/>
                <w:sz w:val="16"/>
                <w:szCs w:val="16"/>
              </w:rPr>
            </w:pPr>
          </w:p>
        </w:tc>
        <w:tc>
          <w:tcPr>
            <w:tcW w:w="0" w:type="auto"/>
            <w:shd w:val="clear" w:color="auto" w:fill="auto"/>
            <w:noWrap/>
            <w:vAlign w:val="center"/>
            <w:hideMark/>
          </w:tcPr>
          <w:p w14:paraId="5F768D6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568,788 </w:t>
            </w:r>
          </w:p>
        </w:tc>
        <w:tc>
          <w:tcPr>
            <w:tcW w:w="0" w:type="auto"/>
            <w:shd w:val="clear" w:color="auto" w:fill="auto"/>
            <w:noWrap/>
            <w:vAlign w:val="center"/>
            <w:hideMark/>
          </w:tcPr>
          <w:p w14:paraId="621B3BD3"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1,578,842 </w:t>
            </w:r>
          </w:p>
        </w:tc>
        <w:tc>
          <w:tcPr>
            <w:tcW w:w="1158" w:type="dxa"/>
            <w:shd w:val="clear" w:color="auto" w:fill="auto"/>
            <w:vAlign w:val="center"/>
            <w:hideMark/>
          </w:tcPr>
          <w:p w14:paraId="49D2E937" w14:textId="77777777" w:rsidR="004A6F11" w:rsidRDefault="004A6F11">
            <w:pPr>
              <w:jc w:val="center"/>
              <w:rPr>
                <w:rFonts w:ascii="Calibri" w:hAnsi="Calibri" w:cs="Calibri"/>
                <w:sz w:val="16"/>
                <w:szCs w:val="16"/>
              </w:rPr>
            </w:pPr>
            <w:proofErr w:type="spellStart"/>
            <w:r>
              <w:rPr>
                <w:rFonts w:ascii="Calibri" w:hAnsi="Calibri" w:cs="Calibri"/>
                <w:sz w:val="16"/>
                <w:szCs w:val="16"/>
              </w:rPr>
              <w:t>Euribor+FS</w:t>
            </w:r>
            <w:proofErr w:type="spellEnd"/>
          </w:p>
        </w:tc>
        <w:tc>
          <w:tcPr>
            <w:tcW w:w="0" w:type="auto"/>
            <w:shd w:val="clear" w:color="000000" w:fill="FFFFFF"/>
            <w:noWrap/>
            <w:vAlign w:val="center"/>
            <w:hideMark/>
          </w:tcPr>
          <w:p w14:paraId="3B49BB79" w14:textId="77777777" w:rsidR="004A6F11" w:rsidRDefault="004A6F11">
            <w:pPr>
              <w:jc w:val="center"/>
              <w:rPr>
                <w:rFonts w:ascii="Calibri" w:hAnsi="Calibri" w:cs="Calibri"/>
                <w:sz w:val="16"/>
                <w:szCs w:val="16"/>
              </w:rPr>
            </w:pPr>
            <w:r>
              <w:rPr>
                <w:rFonts w:ascii="Calibri" w:hAnsi="Calibri" w:cs="Calibri"/>
                <w:sz w:val="16"/>
                <w:szCs w:val="16"/>
              </w:rPr>
              <w:t>1.59%</w:t>
            </w:r>
          </w:p>
        </w:tc>
        <w:tc>
          <w:tcPr>
            <w:tcW w:w="1326" w:type="dxa"/>
            <w:shd w:val="clear" w:color="000000" w:fill="FFFFFF"/>
            <w:noWrap/>
            <w:vAlign w:val="center"/>
            <w:hideMark/>
          </w:tcPr>
          <w:p w14:paraId="16A9D84B" w14:textId="77777777" w:rsidR="004A6F11" w:rsidRDefault="004A6F11">
            <w:pPr>
              <w:jc w:val="center"/>
              <w:rPr>
                <w:rFonts w:ascii="Calibri" w:hAnsi="Calibri" w:cs="Calibri"/>
                <w:sz w:val="16"/>
                <w:szCs w:val="16"/>
              </w:rPr>
            </w:pPr>
            <w:r>
              <w:rPr>
                <w:rFonts w:ascii="Calibri" w:hAnsi="Calibri" w:cs="Calibri"/>
                <w:sz w:val="16"/>
                <w:szCs w:val="16"/>
              </w:rPr>
              <w:t>0.125%</w:t>
            </w:r>
          </w:p>
        </w:tc>
      </w:tr>
      <w:tr w:rsidR="004A6F11" w14:paraId="287D2110" w14:textId="77777777" w:rsidTr="00020872">
        <w:trPr>
          <w:trHeight w:hRule="exact" w:val="202"/>
        </w:trPr>
        <w:tc>
          <w:tcPr>
            <w:tcW w:w="3410" w:type="dxa"/>
            <w:vMerge/>
            <w:vAlign w:val="center"/>
            <w:hideMark/>
          </w:tcPr>
          <w:p w14:paraId="57DA580D" w14:textId="77777777" w:rsidR="004A6F11" w:rsidRDefault="004A6F11">
            <w:pPr>
              <w:rPr>
                <w:rFonts w:ascii="Calibri" w:hAnsi="Calibri" w:cs="Calibri"/>
                <w:sz w:val="18"/>
                <w:szCs w:val="18"/>
              </w:rPr>
            </w:pPr>
          </w:p>
        </w:tc>
        <w:tc>
          <w:tcPr>
            <w:tcW w:w="779" w:type="dxa"/>
            <w:shd w:val="clear" w:color="000000" w:fill="FFFFFF"/>
            <w:vAlign w:val="center"/>
            <w:hideMark/>
          </w:tcPr>
          <w:p w14:paraId="6E70CF80"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78D5471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388,933 </w:t>
            </w:r>
          </w:p>
        </w:tc>
        <w:tc>
          <w:tcPr>
            <w:tcW w:w="0" w:type="auto"/>
            <w:shd w:val="clear" w:color="auto" w:fill="auto"/>
            <w:noWrap/>
            <w:vAlign w:val="center"/>
            <w:hideMark/>
          </w:tcPr>
          <w:p w14:paraId="291595F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1,079,601 </w:t>
            </w:r>
          </w:p>
        </w:tc>
        <w:tc>
          <w:tcPr>
            <w:tcW w:w="1158" w:type="dxa"/>
            <w:shd w:val="clear" w:color="000000" w:fill="FFFFFF"/>
            <w:vAlign w:val="center"/>
            <w:hideMark/>
          </w:tcPr>
          <w:p w14:paraId="3C275018" w14:textId="77777777" w:rsidR="004A6F11" w:rsidRDefault="004A6F11">
            <w:pPr>
              <w:jc w:val="center"/>
              <w:rPr>
                <w:rFonts w:ascii="Calibri" w:hAnsi="Calibri" w:cs="Calibri"/>
                <w:sz w:val="16"/>
                <w:szCs w:val="16"/>
              </w:rPr>
            </w:pPr>
            <w:proofErr w:type="spellStart"/>
            <w:r>
              <w:rPr>
                <w:rFonts w:ascii="Calibri" w:hAnsi="Calibri" w:cs="Calibri"/>
                <w:sz w:val="16"/>
                <w:szCs w:val="16"/>
              </w:rPr>
              <w:t>Ref.Rate+FS</w:t>
            </w:r>
            <w:proofErr w:type="spellEnd"/>
          </w:p>
        </w:tc>
        <w:tc>
          <w:tcPr>
            <w:tcW w:w="0" w:type="auto"/>
            <w:shd w:val="clear" w:color="auto" w:fill="auto"/>
            <w:noWrap/>
            <w:vAlign w:val="center"/>
            <w:hideMark/>
          </w:tcPr>
          <w:p w14:paraId="4B386C01" w14:textId="77777777" w:rsidR="004A6F11" w:rsidRDefault="004A6F11">
            <w:pPr>
              <w:jc w:val="center"/>
              <w:rPr>
                <w:rFonts w:ascii="Calibri" w:hAnsi="Calibri" w:cs="Calibri"/>
                <w:sz w:val="16"/>
                <w:szCs w:val="16"/>
              </w:rPr>
            </w:pPr>
            <w:r>
              <w:rPr>
                <w:rFonts w:ascii="Calibri" w:hAnsi="Calibri" w:cs="Calibri"/>
                <w:sz w:val="16"/>
                <w:szCs w:val="16"/>
              </w:rPr>
              <w:t>3.44%</w:t>
            </w:r>
          </w:p>
        </w:tc>
        <w:tc>
          <w:tcPr>
            <w:tcW w:w="1326" w:type="dxa"/>
            <w:shd w:val="clear" w:color="auto" w:fill="auto"/>
            <w:noWrap/>
            <w:vAlign w:val="center"/>
            <w:hideMark/>
          </w:tcPr>
          <w:p w14:paraId="4E94408C" w14:textId="77777777" w:rsidR="004A6F11" w:rsidRDefault="004A6F11">
            <w:pPr>
              <w:jc w:val="center"/>
              <w:rPr>
                <w:rFonts w:ascii="Calibri" w:hAnsi="Calibri" w:cs="Calibri"/>
                <w:sz w:val="16"/>
                <w:szCs w:val="16"/>
              </w:rPr>
            </w:pPr>
            <w:r>
              <w:rPr>
                <w:rFonts w:ascii="Calibri" w:hAnsi="Calibri" w:cs="Calibri"/>
                <w:sz w:val="16"/>
                <w:szCs w:val="16"/>
              </w:rPr>
              <w:t>0.184%</w:t>
            </w:r>
          </w:p>
        </w:tc>
      </w:tr>
      <w:tr w:rsidR="004A6F11" w14:paraId="797A7F19" w14:textId="77777777" w:rsidTr="00020872">
        <w:trPr>
          <w:trHeight w:hRule="exact" w:val="202"/>
        </w:trPr>
        <w:tc>
          <w:tcPr>
            <w:tcW w:w="3410" w:type="dxa"/>
            <w:vMerge w:val="restart"/>
            <w:shd w:val="clear" w:color="auto" w:fill="auto"/>
            <w:vAlign w:val="center"/>
            <w:hideMark/>
          </w:tcPr>
          <w:p w14:paraId="636A335C" w14:textId="46D77B39" w:rsidR="004A6F11" w:rsidRPr="0012672E" w:rsidRDefault="002F4E9E">
            <w:pPr>
              <w:rPr>
                <w:rFonts w:ascii="Sylfaen" w:hAnsi="Sylfaen" w:cs="Calibri"/>
                <w:sz w:val="18"/>
                <w:szCs w:val="18"/>
              </w:rPr>
            </w:pPr>
            <w:r w:rsidRPr="0012672E">
              <w:rPr>
                <w:rFonts w:ascii="Sylfaen" w:hAnsi="Sylfaen" w:cs="Calibri"/>
                <w:sz w:val="18"/>
                <w:szCs w:val="18"/>
              </w:rPr>
              <w:t>Asian Infrastructure Development Bank (AIIB)</w:t>
            </w:r>
          </w:p>
        </w:tc>
        <w:tc>
          <w:tcPr>
            <w:tcW w:w="779" w:type="dxa"/>
            <w:shd w:val="clear" w:color="000000" w:fill="FFFFFF"/>
            <w:vAlign w:val="center"/>
            <w:hideMark/>
          </w:tcPr>
          <w:p w14:paraId="7C41345F"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6C832C8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52,199 </w:t>
            </w:r>
          </w:p>
        </w:tc>
        <w:tc>
          <w:tcPr>
            <w:tcW w:w="0" w:type="auto"/>
            <w:shd w:val="clear" w:color="auto" w:fill="auto"/>
            <w:noWrap/>
            <w:vAlign w:val="center"/>
            <w:hideMark/>
          </w:tcPr>
          <w:p w14:paraId="7F5109C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144,895 </w:t>
            </w:r>
          </w:p>
        </w:tc>
        <w:tc>
          <w:tcPr>
            <w:tcW w:w="1158" w:type="dxa"/>
            <w:shd w:val="clear" w:color="000000" w:fill="FFFFFF"/>
            <w:vAlign w:val="center"/>
            <w:hideMark/>
          </w:tcPr>
          <w:p w14:paraId="62F1923A" w14:textId="77777777" w:rsidR="004A6F11" w:rsidRDefault="004A6F11">
            <w:pPr>
              <w:jc w:val="center"/>
              <w:rPr>
                <w:rFonts w:ascii="Calibri" w:hAnsi="Calibri" w:cs="Calibri"/>
                <w:sz w:val="16"/>
                <w:szCs w:val="16"/>
              </w:rPr>
            </w:pPr>
            <w:proofErr w:type="spellStart"/>
            <w:r>
              <w:rPr>
                <w:rFonts w:ascii="Calibri" w:hAnsi="Calibri" w:cs="Calibri"/>
                <w:sz w:val="16"/>
                <w:szCs w:val="16"/>
              </w:rPr>
              <w:t>Ref.Rate+VS</w:t>
            </w:r>
            <w:proofErr w:type="spellEnd"/>
          </w:p>
        </w:tc>
        <w:tc>
          <w:tcPr>
            <w:tcW w:w="0" w:type="auto"/>
            <w:shd w:val="clear" w:color="auto" w:fill="auto"/>
            <w:noWrap/>
            <w:vAlign w:val="center"/>
            <w:hideMark/>
          </w:tcPr>
          <w:p w14:paraId="6883A10C" w14:textId="77777777" w:rsidR="004A6F11" w:rsidRDefault="004A6F11">
            <w:pPr>
              <w:jc w:val="center"/>
              <w:rPr>
                <w:rFonts w:ascii="Calibri" w:hAnsi="Calibri" w:cs="Calibri"/>
                <w:sz w:val="16"/>
                <w:szCs w:val="16"/>
              </w:rPr>
            </w:pPr>
            <w:r>
              <w:rPr>
                <w:rFonts w:ascii="Calibri" w:hAnsi="Calibri" w:cs="Calibri"/>
                <w:sz w:val="16"/>
                <w:szCs w:val="16"/>
              </w:rPr>
              <w:t>5.24%</w:t>
            </w:r>
          </w:p>
        </w:tc>
        <w:tc>
          <w:tcPr>
            <w:tcW w:w="1326" w:type="dxa"/>
            <w:shd w:val="clear" w:color="auto" w:fill="auto"/>
            <w:noWrap/>
            <w:vAlign w:val="center"/>
            <w:hideMark/>
          </w:tcPr>
          <w:p w14:paraId="1CC62B5E" w14:textId="77777777" w:rsidR="004A6F11" w:rsidRDefault="004A6F11">
            <w:pPr>
              <w:jc w:val="center"/>
              <w:rPr>
                <w:rFonts w:ascii="Calibri" w:hAnsi="Calibri" w:cs="Calibri"/>
                <w:sz w:val="16"/>
                <w:szCs w:val="16"/>
              </w:rPr>
            </w:pPr>
            <w:r>
              <w:rPr>
                <w:rFonts w:ascii="Calibri" w:hAnsi="Calibri" w:cs="Calibri"/>
                <w:sz w:val="16"/>
                <w:szCs w:val="16"/>
              </w:rPr>
              <w:t>0.038%</w:t>
            </w:r>
          </w:p>
        </w:tc>
      </w:tr>
      <w:tr w:rsidR="004A6F11" w14:paraId="063444ED" w14:textId="77777777" w:rsidTr="00020872">
        <w:trPr>
          <w:trHeight w:hRule="exact" w:val="202"/>
        </w:trPr>
        <w:tc>
          <w:tcPr>
            <w:tcW w:w="3410" w:type="dxa"/>
            <w:vMerge/>
            <w:vAlign w:val="center"/>
            <w:hideMark/>
          </w:tcPr>
          <w:p w14:paraId="6B6AECFF" w14:textId="77777777" w:rsidR="004A6F11" w:rsidRPr="0012672E" w:rsidRDefault="004A6F11">
            <w:pPr>
              <w:rPr>
                <w:rFonts w:ascii="Sylfaen" w:hAnsi="Sylfaen" w:cs="Calibri"/>
                <w:sz w:val="18"/>
                <w:szCs w:val="18"/>
              </w:rPr>
            </w:pPr>
          </w:p>
        </w:tc>
        <w:tc>
          <w:tcPr>
            <w:tcW w:w="779" w:type="dxa"/>
            <w:vMerge w:val="restart"/>
            <w:shd w:val="clear" w:color="000000" w:fill="FFFFFF"/>
            <w:vAlign w:val="center"/>
            <w:hideMark/>
          </w:tcPr>
          <w:p w14:paraId="0012E9DA"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70A2035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44,729 </w:t>
            </w:r>
          </w:p>
        </w:tc>
        <w:tc>
          <w:tcPr>
            <w:tcW w:w="0" w:type="auto"/>
            <w:shd w:val="clear" w:color="auto" w:fill="auto"/>
            <w:noWrap/>
            <w:vAlign w:val="center"/>
            <w:hideMark/>
          </w:tcPr>
          <w:p w14:paraId="12682FA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124,159 </w:t>
            </w:r>
          </w:p>
        </w:tc>
        <w:tc>
          <w:tcPr>
            <w:tcW w:w="1158" w:type="dxa"/>
            <w:vMerge w:val="restart"/>
            <w:shd w:val="clear" w:color="000000" w:fill="FFFFFF"/>
            <w:vAlign w:val="center"/>
            <w:hideMark/>
          </w:tcPr>
          <w:p w14:paraId="41F9D125" w14:textId="77777777" w:rsidR="004A6F11" w:rsidRDefault="004A6F11">
            <w:pPr>
              <w:jc w:val="center"/>
              <w:rPr>
                <w:rFonts w:ascii="Calibri" w:hAnsi="Calibri" w:cs="Calibri"/>
                <w:sz w:val="16"/>
                <w:szCs w:val="16"/>
              </w:rPr>
            </w:pPr>
            <w:proofErr w:type="spellStart"/>
            <w:r>
              <w:rPr>
                <w:rFonts w:ascii="Calibri" w:hAnsi="Calibri" w:cs="Calibri"/>
                <w:sz w:val="16"/>
                <w:szCs w:val="16"/>
              </w:rPr>
              <w:t>Euribor+VS</w:t>
            </w:r>
            <w:proofErr w:type="spellEnd"/>
          </w:p>
        </w:tc>
        <w:tc>
          <w:tcPr>
            <w:tcW w:w="0" w:type="auto"/>
            <w:shd w:val="clear" w:color="auto" w:fill="auto"/>
            <w:noWrap/>
            <w:vAlign w:val="center"/>
            <w:hideMark/>
          </w:tcPr>
          <w:p w14:paraId="27D9555B" w14:textId="77777777" w:rsidR="004A6F11" w:rsidRDefault="004A6F11">
            <w:pPr>
              <w:jc w:val="center"/>
              <w:rPr>
                <w:rFonts w:ascii="Calibri" w:hAnsi="Calibri" w:cs="Calibri"/>
                <w:sz w:val="16"/>
                <w:szCs w:val="16"/>
              </w:rPr>
            </w:pPr>
            <w:r>
              <w:rPr>
                <w:rFonts w:ascii="Calibri" w:hAnsi="Calibri" w:cs="Calibri"/>
                <w:sz w:val="16"/>
                <w:szCs w:val="16"/>
              </w:rPr>
              <w:t>2.45%</w:t>
            </w:r>
          </w:p>
        </w:tc>
        <w:tc>
          <w:tcPr>
            <w:tcW w:w="1326" w:type="dxa"/>
            <w:shd w:val="clear" w:color="auto" w:fill="auto"/>
            <w:noWrap/>
            <w:vAlign w:val="center"/>
            <w:hideMark/>
          </w:tcPr>
          <w:p w14:paraId="57AC4086" w14:textId="77777777" w:rsidR="004A6F11" w:rsidRDefault="004A6F11">
            <w:pPr>
              <w:jc w:val="center"/>
              <w:rPr>
                <w:rFonts w:ascii="Calibri" w:hAnsi="Calibri" w:cs="Calibri"/>
                <w:sz w:val="16"/>
                <w:szCs w:val="16"/>
              </w:rPr>
            </w:pPr>
            <w:r>
              <w:rPr>
                <w:rFonts w:ascii="Calibri" w:hAnsi="Calibri" w:cs="Calibri"/>
                <w:sz w:val="16"/>
                <w:szCs w:val="16"/>
              </w:rPr>
              <w:t>0.015%</w:t>
            </w:r>
          </w:p>
        </w:tc>
      </w:tr>
      <w:tr w:rsidR="004A6F11" w14:paraId="06200D84" w14:textId="77777777" w:rsidTr="00020872">
        <w:trPr>
          <w:trHeight w:hRule="exact" w:val="202"/>
        </w:trPr>
        <w:tc>
          <w:tcPr>
            <w:tcW w:w="3410" w:type="dxa"/>
            <w:vMerge/>
            <w:vAlign w:val="center"/>
            <w:hideMark/>
          </w:tcPr>
          <w:p w14:paraId="1E44EF52" w14:textId="77777777" w:rsidR="004A6F11" w:rsidRPr="0012672E" w:rsidRDefault="004A6F11">
            <w:pPr>
              <w:rPr>
                <w:rFonts w:ascii="Sylfaen" w:hAnsi="Sylfaen" w:cs="Calibri"/>
                <w:sz w:val="18"/>
                <w:szCs w:val="18"/>
              </w:rPr>
            </w:pPr>
          </w:p>
        </w:tc>
        <w:tc>
          <w:tcPr>
            <w:tcW w:w="0" w:type="auto"/>
            <w:vMerge/>
            <w:vAlign w:val="center"/>
            <w:hideMark/>
          </w:tcPr>
          <w:p w14:paraId="559DF19B" w14:textId="77777777" w:rsidR="004A6F11" w:rsidRDefault="004A6F11">
            <w:pPr>
              <w:rPr>
                <w:rFonts w:ascii="Calibri" w:hAnsi="Calibri" w:cs="Calibri"/>
                <w:sz w:val="16"/>
                <w:szCs w:val="16"/>
              </w:rPr>
            </w:pPr>
          </w:p>
        </w:tc>
        <w:tc>
          <w:tcPr>
            <w:tcW w:w="0" w:type="auto"/>
            <w:shd w:val="clear" w:color="auto" w:fill="auto"/>
            <w:noWrap/>
            <w:vAlign w:val="center"/>
            <w:hideMark/>
          </w:tcPr>
          <w:p w14:paraId="274AB8D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83,968 </w:t>
            </w:r>
          </w:p>
        </w:tc>
        <w:tc>
          <w:tcPr>
            <w:tcW w:w="0" w:type="auto"/>
            <w:shd w:val="clear" w:color="auto" w:fill="auto"/>
            <w:noWrap/>
            <w:vAlign w:val="center"/>
            <w:hideMark/>
          </w:tcPr>
          <w:p w14:paraId="78A1579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233,079 </w:t>
            </w:r>
          </w:p>
        </w:tc>
        <w:tc>
          <w:tcPr>
            <w:tcW w:w="0" w:type="auto"/>
            <w:vMerge/>
            <w:vAlign w:val="center"/>
            <w:hideMark/>
          </w:tcPr>
          <w:p w14:paraId="60AAD728" w14:textId="77777777" w:rsidR="004A6F11" w:rsidRDefault="004A6F11">
            <w:pPr>
              <w:rPr>
                <w:rFonts w:ascii="Calibri" w:hAnsi="Calibri" w:cs="Calibri"/>
                <w:sz w:val="16"/>
                <w:szCs w:val="16"/>
              </w:rPr>
            </w:pPr>
          </w:p>
        </w:tc>
        <w:tc>
          <w:tcPr>
            <w:tcW w:w="0" w:type="auto"/>
            <w:shd w:val="clear" w:color="auto" w:fill="auto"/>
            <w:noWrap/>
            <w:vAlign w:val="center"/>
            <w:hideMark/>
          </w:tcPr>
          <w:p w14:paraId="150D117F" w14:textId="77777777" w:rsidR="004A6F11" w:rsidRDefault="004A6F11">
            <w:pPr>
              <w:jc w:val="center"/>
              <w:rPr>
                <w:rFonts w:ascii="Calibri" w:hAnsi="Calibri" w:cs="Calibri"/>
                <w:sz w:val="16"/>
                <w:szCs w:val="16"/>
              </w:rPr>
            </w:pPr>
            <w:r>
              <w:rPr>
                <w:rFonts w:ascii="Calibri" w:hAnsi="Calibri" w:cs="Calibri"/>
                <w:sz w:val="16"/>
                <w:szCs w:val="16"/>
              </w:rPr>
              <w:t>1.70%</w:t>
            </w:r>
          </w:p>
        </w:tc>
        <w:tc>
          <w:tcPr>
            <w:tcW w:w="1326" w:type="dxa"/>
            <w:shd w:val="clear" w:color="auto" w:fill="auto"/>
            <w:noWrap/>
            <w:vAlign w:val="center"/>
            <w:hideMark/>
          </w:tcPr>
          <w:p w14:paraId="3164E132" w14:textId="77777777" w:rsidR="004A6F11" w:rsidRDefault="004A6F11">
            <w:pPr>
              <w:jc w:val="center"/>
              <w:rPr>
                <w:rFonts w:ascii="Calibri" w:hAnsi="Calibri" w:cs="Calibri"/>
                <w:sz w:val="16"/>
                <w:szCs w:val="16"/>
              </w:rPr>
            </w:pPr>
            <w:r>
              <w:rPr>
                <w:rFonts w:ascii="Calibri" w:hAnsi="Calibri" w:cs="Calibri"/>
                <w:sz w:val="16"/>
                <w:szCs w:val="16"/>
              </w:rPr>
              <w:t>0.020%</w:t>
            </w:r>
          </w:p>
        </w:tc>
      </w:tr>
      <w:tr w:rsidR="004A6F11" w14:paraId="42000E45" w14:textId="77777777" w:rsidTr="00020872">
        <w:trPr>
          <w:trHeight w:hRule="exact" w:val="202"/>
        </w:trPr>
        <w:tc>
          <w:tcPr>
            <w:tcW w:w="3410" w:type="dxa"/>
            <w:vMerge w:val="restart"/>
            <w:shd w:val="clear" w:color="auto" w:fill="auto"/>
            <w:vAlign w:val="center"/>
            <w:hideMark/>
          </w:tcPr>
          <w:p w14:paraId="16B325F8" w14:textId="7CD47B24" w:rsidR="004A6F11" w:rsidRPr="0012672E" w:rsidRDefault="002F4E9E">
            <w:pPr>
              <w:rPr>
                <w:rFonts w:ascii="Sylfaen" w:hAnsi="Sylfaen" w:cs="Calibri"/>
                <w:sz w:val="18"/>
                <w:szCs w:val="18"/>
              </w:rPr>
            </w:pPr>
            <w:r w:rsidRPr="0012672E">
              <w:rPr>
                <w:rFonts w:ascii="Sylfaen" w:hAnsi="Sylfaen" w:cs="Calibri"/>
                <w:sz w:val="18"/>
                <w:szCs w:val="18"/>
              </w:rPr>
              <w:t>Council of Europe Development Bank (CEB)</w:t>
            </w:r>
          </w:p>
        </w:tc>
        <w:tc>
          <w:tcPr>
            <w:tcW w:w="779" w:type="dxa"/>
            <w:vMerge w:val="restart"/>
            <w:shd w:val="clear" w:color="000000" w:fill="FFFFFF"/>
            <w:vAlign w:val="center"/>
            <w:hideMark/>
          </w:tcPr>
          <w:p w14:paraId="71C46A97"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173A185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7,744 </w:t>
            </w:r>
          </w:p>
        </w:tc>
        <w:tc>
          <w:tcPr>
            <w:tcW w:w="0" w:type="auto"/>
            <w:shd w:val="clear" w:color="auto" w:fill="auto"/>
            <w:noWrap/>
            <w:vAlign w:val="center"/>
            <w:hideMark/>
          </w:tcPr>
          <w:p w14:paraId="2AC4BA9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21,495 </w:t>
            </w:r>
          </w:p>
        </w:tc>
        <w:tc>
          <w:tcPr>
            <w:tcW w:w="1158" w:type="dxa"/>
            <w:shd w:val="clear" w:color="000000" w:fill="FFFFFF"/>
            <w:vAlign w:val="center"/>
            <w:hideMark/>
          </w:tcPr>
          <w:p w14:paraId="58380049"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auto" w:fill="auto"/>
            <w:noWrap/>
            <w:vAlign w:val="center"/>
            <w:hideMark/>
          </w:tcPr>
          <w:p w14:paraId="776FD5E5" w14:textId="77777777" w:rsidR="004A6F11" w:rsidRDefault="004A6F11">
            <w:pPr>
              <w:jc w:val="center"/>
              <w:rPr>
                <w:rFonts w:ascii="Calibri" w:hAnsi="Calibri" w:cs="Calibri"/>
                <w:sz w:val="16"/>
                <w:szCs w:val="16"/>
              </w:rPr>
            </w:pPr>
            <w:r>
              <w:rPr>
                <w:rFonts w:ascii="Calibri" w:hAnsi="Calibri" w:cs="Calibri"/>
                <w:sz w:val="16"/>
                <w:szCs w:val="16"/>
              </w:rPr>
              <w:t>1.78%</w:t>
            </w:r>
          </w:p>
        </w:tc>
        <w:tc>
          <w:tcPr>
            <w:tcW w:w="1326" w:type="dxa"/>
            <w:shd w:val="clear" w:color="auto" w:fill="auto"/>
            <w:noWrap/>
            <w:vAlign w:val="center"/>
            <w:hideMark/>
          </w:tcPr>
          <w:p w14:paraId="186DA92E"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796279B7" w14:textId="77777777" w:rsidTr="00020872">
        <w:trPr>
          <w:trHeight w:hRule="exact" w:val="202"/>
        </w:trPr>
        <w:tc>
          <w:tcPr>
            <w:tcW w:w="3410" w:type="dxa"/>
            <w:vMerge/>
            <w:vAlign w:val="center"/>
            <w:hideMark/>
          </w:tcPr>
          <w:p w14:paraId="17304EA0" w14:textId="77777777" w:rsidR="004A6F11" w:rsidRPr="0012672E" w:rsidRDefault="004A6F11">
            <w:pPr>
              <w:rPr>
                <w:rFonts w:ascii="Sylfaen" w:hAnsi="Sylfaen" w:cs="Calibri"/>
                <w:sz w:val="18"/>
                <w:szCs w:val="18"/>
              </w:rPr>
            </w:pPr>
          </w:p>
        </w:tc>
        <w:tc>
          <w:tcPr>
            <w:tcW w:w="0" w:type="auto"/>
            <w:vMerge/>
            <w:vAlign w:val="center"/>
            <w:hideMark/>
          </w:tcPr>
          <w:p w14:paraId="334516A2" w14:textId="77777777" w:rsidR="004A6F11" w:rsidRDefault="004A6F11">
            <w:pPr>
              <w:rPr>
                <w:rFonts w:ascii="Calibri" w:hAnsi="Calibri" w:cs="Calibri"/>
                <w:sz w:val="16"/>
                <w:szCs w:val="16"/>
              </w:rPr>
            </w:pPr>
          </w:p>
        </w:tc>
        <w:tc>
          <w:tcPr>
            <w:tcW w:w="0" w:type="auto"/>
            <w:shd w:val="clear" w:color="auto" w:fill="auto"/>
            <w:noWrap/>
            <w:vAlign w:val="center"/>
            <w:hideMark/>
          </w:tcPr>
          <w:p w14:paraId="7C821BC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896 </w:t>
            </w:r>
          </w:p>
        </w:tc>
        <w:tc>
          <w:tcPr>
            <w:tcW w:w="0" w:type="auto"/>
            <w:shd w:val="clear" w:color="auto" w:fill="auto"/>
            <w:noWrap/>
            <w:vAlign w:val="center"/>
            <w:hideMark/>
          </w:tcPr>
          <w:p w14:paraId="2670230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2,487 </w:t>
            </w:r>
          </w:p>
        </w:tc>
        <w:tc>
          <w:tcPr>
            <w:tcW w:w="1158" w:type="dxa"/>
            <w:shd w:val="clear" w:color="000000" w:fill="FFFFFF"/>
            <w:vAlign w:val="center"/>
            <w:hideMark/>
          </w:tcPr>
          <w:p w14:paraId="36FC3130" w14:textId="77777777" w:rsidR="004A6F11" w:rsidRDefault="004A6F11">
            <w:pPr>
              <w:jc w:val="center"/>
              <w:rPr>
                <w:rFonts w:ascii="Calibri" w:hAnsi="Calibri" w:cs="Calibri"/>
                <w:sz w:val="16"/>
                <w:szCs w:val="16"/>
              </w:rPr>
            </w:pPr>
            <w:proofErr w:type="spellStart"/>
            <w:r>
              <w:rPr>
                <w:rFonts w:ascii="Calibri" w:hAnsi="Calibri" w:cs="Calibri"/>
                <w:sz w:val="16"/>
                <w:szCs w:val="16"/>
              </w:rPr>
              <w:t>Euribor+VS</w:t>
            </w:r>
            <w:proofErr w:type="spellEnd"/>
          </w:p>
        </w:tc>
        <w:tc>
          <w:tcPr>
            <w:tcW w:w="0" w:type="auto"/>
            <w:shd w:val="clear" w:color="auto" w:fill="auto"/>
            <w:noWrap/>
            <w:vAlign w:val="center"/>
            <w:hideMark/>
          </w:tcPr>
          <w:p w14:paraId="03F7C506" w14:textId="77777777" w:rsidR="004A6F11" w:rsidRDefault="004A6F11">
            <w:pPr>
              <w:jc w:val="center"/>
              <w:rPr>
                <w:rFonts w:ascii="Calibri" w:hAnsi="Calibri" w:cs="Calibri"/>
                <w:sz w:val="16"/>
                <w:szCs w:val="16"/>
              </w:rPr>
            </w:pPr>
            <w:r>
              <w:rPr>
                <w:rFonts w:ascii="Calibri" w:hAnsi="Calibri" w:cs="Calibri"/>
                <w:sz w:val="16"/>
                <w:szCs w:val="16"/>
              </w:rPr>
              <w:t>0.24%</w:t>
            </w:r>
          </w:p>
        </w:tc>
        <w:tc>
          <w:tcPr>
            <w:tcW w:w="1326" w:type="dxa"/>
            <w:shd w:val="clear" w:color="auto" w:fill="auto"/>
            <w:noWrap/>
            <w:vAlign w:val="center"/>
            <w:hideMark/>
          </w:tcPr>
          <w:p w14:paraId="534E2EB3"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0B46CA8A" w14:textId="77777777" w:rsidTr="00020872">
        <w:trPr>
          <w:trHeight w:hRule="exact" w:val="202"/>
        </w:trPr>
        <w:tc>
          <w:tcPr>
            <w:tcW w:w="3410" w:type="dxa"/>
            <w:vMerge w:val="restart"/>
            <w:shd w:val="clear" w:color="000000" w:fill="FFFFFF"/>
            <w:vAlign w:val="center"/>
            <w:hideMark/>
          </w:tcPr>
          <w:p w14:paraId="51E468E0" w14:textId="244C377E" w:rsidR="004A6F11" w:rsidRPr="0012672E" w:rsidRDefault="002F4E9E">
            <w:pPr>
              <w:rPr>
                <w:rFonts w:ascii="Sylfaen" w:hAnsi="Sylfaen" w:cs="Calibri"/>
                <w:sz w:val="18"/>
                <w:szCs w:val="18"/>
              </w:rPr>
            </w:pPr>
            <w:r w:rsidRPr="0012672E">
              <w:rPr>
                <w:rFonts w:ascii="Sylfaen" w:hAnsi="Sylfaen" w:cs="Calibri"/>
                <w:sz w:val="18"/>
                <w:szCs w:val="18"/>
              </w:rPr>
              <w:t>European Investment Bank (EIB)</w:t>
            </w:r>
          </w:p>
        </w:tc>
        <w:tc>
          <w:tcPr>
            <w:tcW w:w="779" w:type="dxa"/>
            <w:vMerge w:val="restart"/>
            <w:shd w:val="clear" w:color="000000" w:fill="FFFFFF"/>
            <w:vAlign w:val="center"/>
            <w:hideMark/>
          </w:tcPr>
          <w:p w14:paraId="42983BE8"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653F07A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84,489 </w:t>
            </w:r>
          </w:p>
        </w:tc>
        <w:tc>
          <w:tcPr>
            <w:tcW w:w="0" w:type="auto"/>
            <w:shd w:val="clear" w:color="auto" w:fill="auto"/>
            <w:noWrap/>
            <w:vAlign w:val="center"/>
            <w:hideMark/>
          </w:tcPr>
          <w:p w14:paraId="3E15596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234,524 </w:t>
            </w:r>
          </w:p>
        </w:tc>
        <w:tc>
          <w:tcPr>
            <w:tcW w:w="0" w:type="auto"/>
            <w:vMerge w:val="restart"/>
            <w:shd w:val="clear" w:color="000000" w:fill="FFFFFF"/>
            <w:noWrap/>
            <w:vAlign w:val="center"/>
            <w:hideMark/>
          </w:tcPr>
          <w:p w14:paraId="54128B32"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auto" w:fill="auto"/>
            <w:noWrap/>
            <w:vAlign w:val="center"/>
            <w:hideMark/>
          </w:tcPr>
          <w:p w14:paraId="6672D667" w14:textId="77777777" w:rsidR="004A6F11" w:rsidRDefault="004A6F11">
            <w:pPr>
              <w:jc w:val="center"/>
              <w:rPr>
                <w:rFonts w:ascii="Calibri" w:hAnsi="Calibri" w:cs="Calibri"/>
                <w:sz w:val="16"/>
                <w:szCs w:val="16"/>
              </w:rPr>
            </w:pPr>
            <w:r>
              <w:rPr>
                <w:rFonts w:ascii="Calibri" w:hAnsi="Calibri" w:cs="Calibri"/>
                <w:sz w:val="16"/>
                <w:szCs w:val="16"/>
              </w:rPr>
              <w:t>0.33%</w:t>
            </w:r>
          </w:p>
        </w:tc>
        <w:tc>
          <w:tcPr>
            <w:tcW w:w="1326" w:type="dxa"/>
            <w:shd w:val="clear" w:color="auto" w:fill="auto"/>
            <w:noWrap/>
            <w:vAlign w:val="center"/>
            <w:hideMark/>
          </w:tcPr>
          <w:p w14:paraId="5E981411" w14:textId="77777777" w:rsidR="004A6F11" w:rsidRDefault="004A6F11">
            <w:pPr>
              <w:jc w:val="center"/>
              <w:rPr>
                <w:rFonts w:ascii="Calibri" w:hAnsi="Calibri" w:cs="Calibri"/>
                <w:sz w:val="16"/>
                <w:szCs w:val="16"/>
              </w:rPr>
            </w:pPr>
            <w:r>
              <w:rPr>
                <w:rFonts w:ascii="Calibri" w:hAnsi="Calibri" w:cs="Calibri"/>
                <w:sz w:val="16"/>
                <w:szCs w:val="16"/>
              </w:rPr>
              <w:t>0.004%</w:t>
            </w:r>
          </w:p>
        </w:tc>
      </w:tr>
      <w:tr w:rsidR="004A6F11" w14:paraId="09D0BC34" w14:textId="77777777" w:rsidTr="00020872">
        <w:trPr>
          <w:trHeight w:hRule="exact" w:val="202"/>
        </w:trPr>
        <w:tc>
          <w:tcPr>
            <w:tcW w:w="3410" w:type="dxa"/>
            <w:vMerge/>
            <w:vAlign w:val="center"/>
            <w:hideMark/>
          </w:tcPr>
          <w:p w14:paraId="35D4B500" w14:textId="77777777" w:rsidR="004A6F11" w:rsidRDefault="004A6F11">
            <w:pPr>
              <w:rPr>
                <w:rFonts w:ascii="Calibri" w:hAnsi="Calibri" w:cs="Calibri"/>
                <w:sz w:val="18"/>
                <w:szCs w:val="18"/>
              </w:rPr>
            </w:pPr>
          </w:p>
        </w:tc>
        <w:tc>
          <w:tcPr>
            <w:tcW w:w="0" w:type="auto"/>
            <w:vMerge/>
            <w:vAlign w:val="center"/>
            <w:hideMark/>
          </w:tcPr>
          <w:p w14:paraId="3C308290" w14:textId="77777777" w:rsidR="004A6F11" w:rsidRDefault="004A6F11">
            <w:pPr>
              <w:rPr>
                <w:rFonts w:ascii="Calibri" w:hAnsi="Calibri" w:cs="Calibri"/>
                <w:sz w:val="16"/>
                <w:szCs w:val="16"/>
              </w:rPr>
            </w:pPr>
          </w:p>
        </w:tc>
        <w:tc>
          <w:tcPr>
            <w:tcW w:w="0" w:type="auto"/>
            <w:shd w:val="clear" w:color="auto" w:fill="auto"/>
            <w:noWrap/>
            <w:vAlign w:val="center"/>
            <w:hideMark/>
          </w:tcPr>
          <w:p w14:paraId="2C0DA5A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28,329 </w:t>
            </w:r>
          </w:p>
        </w:tc>
        <w:tc>
          <w:tcPr>
            <w:tcW w:w="0" w:type="auto"/>
            <w:shd w:val="clear" w:color="auto" w:fill="auto"/>
            <w:noWrap/>
            <w:vAlign w:val="center"/>
            <w:hideMark/>
          </w:tcPr>
          <w:p w14:paraId="2299D61C"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78,634 </w:t>
            </w:r>
          </w:p>
        </w:tc>
        <w:tc>
          <w:tcPr>
            <w:tcW w:w="0" w:type="auto"/>
            <w:vMerge/>
            <w:vAlign w:val="center"/>
            <w:hideMark/>
          </w:tcPr>
          <w:p w14:paraId="02B7B81B" w14:textId="77777777" w:rsidR="004A6F11" w:rsidRDefault="004A6F11">
            <w:pPr>
              <w:rPr>
                <w:rFonts w:ascii="Calibri" w:hAnsi="Calibri" w:cs="Calibri"/>
                <w:sz w:val="16"/>
                <w:szCs w:val="16"/>
              </w:rPr>
            </w:pPr>
          </w:p>
        </w:tc>
        <w:tc>
          <w:tcPr>
            <w:tcW w:w="0" w:type="auto"/>
            <w:shd w:val="clear" w:color="auto" w:fill="auto"/>
            <w:noWrap/>
            <w:vAlign w:val="center"/>
            <w:hideMark/>
          </w:tcPr>
          <w:p w14:paraId="5D1EA5AB" w14:textId="77777777" w:rsidR="004A6F11" w:rsidRDefault="004A6F11">
            <w:pPr>
              <w:jc w:val="center"/>
              <w:rPr>
                <w:rFonts w:ascii="Calibri" w:hAnsi="Calibri" w:cs="Calibri"/>
                <w:sz w:val="16"/>
                <w:szCs w:val="16"/>
              </w:rPr>
            </w:pPr>
            <w:r>
              <w:rPr>
                <w:rFonts w:ascii="Calibri" w:hAnsi="Calibri" w:cs="Calibri"/>
                <w:sz w:val="16"/>
                <w:szCs w:val="16"/>
              </w:rPr>
              <w:t>0.49%</w:t>
            </w:r>
          </w:p>
        </w:tc>
        <w:tc>
          <w:tcPr>
            <w:tcW w:w="1326" w:type="dxa"/>
            <w:shd w:val="clear" w:color="auto" w:fill="auto"/>
            <w:noWrap/>
            <w:vAlign w:val="center"/>
            <w:hideMark/>
          </w:tcPr>
          <w:p w14:paraId="7BC6845C"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380BF7E4" w14:textId="77777777" w:rsidTr="00020872">
        <w:trPr>
          <w:trHeight w:hRule="exact" w:val="202"/>
        </w:trPr>
        <w:tc>
          <w:tcPr>
            <w:tcW w:w="3410" w:type="dxa"/>
            <w:vMerge/>
            <w:vAlign w:val="center"/>
            <w:hideMark/>
          </w:tcPr>
          <w:p w14:paraId="27D0D741" w14:textId="77777777" w:rsidR="004A6F11" w:rsidRDefault="004A6F11">
            <w:pPr>
              <w:rPr>
                <w:rFonts w:ascii="Calibri" w:hAnsi="Calibri" w:cs="Calibri"/>
                <w:sz w:val="18"/>
                <w:szCs w:val="18"/>
              </w:rPr>
            </w:pPr>
          </w:p>
        </w:tc>
        <w:tc>
          <w:tcPr>
            <w:tcW w:w="0" w:type="auto"/>
            <w:vMerge/>
            <w:vAlign w:val="center"/>
            <w:hideMark/>
          </w:tcPr>
          <w:p w14:paraId="11DEB394" w14:textId="77777777" w:rsidR="004A6F11" w:rsidRDefault="004A6F11">
            <w:pPr>
              <w:rPr>
                <w:rFonts w:ascii="Calibri" w:hAnsi="Calibri" w:cs="Calibri"/>
                <w:sz w:val="16"/>
                <w:szCs w:val="16"/>
              </w:rPr>
            </w:pPr>
          </w:p>
        </w:tc>
        <w:tc>
          <w:tcPr>
            <w:tcW w:w="0" w:type="auto"/>
            <w:shd w:val="clear" w:color="auto" w:fill="auto"/>
            <w:noWrap/>
            <w:vAlign w:val="center"/>
            <w:hideMark/>
          </w:tcPr>
          <w:p w14:paraId="279BFBE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44,729 </w:t>
            </w:r>
          </w:p>
        </w:tc>
        <w:tc>
          <w:tcPr>
            <w:tcW w:w="0" w:type="auto"/>
            <w:shd w:val="clear" w:color="auto" w:fill="auto"/>
            <w:noWrap/>
            <w:vAlign w:val="center"/>
            <w:hideMark/>
          </w:tcPr>
          <w:p w14:paraId="261A825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124,159 </w:t>
            </w:r>
          </w:p>
        </w:tc>
        <w:tc>
          <w:tcPr>
            <w:tcW w:w="0" w:type="auto"/>
            <w:vMerge/>
            <w:vAlign w:val="center"/>
            <w:hideMark/>
          </w:tcPr>
          <w:p w14:paraId="62060AE8" w14:textId="77777777" w:rsidR="004A6F11" w:rsidRDefault="004A6F11">
            <w:pPr>
              <w:rPr>
                <w:rFonts w:ascii="Calibri" w:hAnsi="Calibri" w:cs="Calibri"/>
                <w:sz w:val="16"/>
                <w:szCs w:val="16"/>
              </w:rPr>
            </w:pPr>
          </w:p>
        </w:tc>
        <w:tc>
          <w:tcPr>
            <w:tcW w:w="0" w:type="auto"/>
            <w:shd w:val="clear" w:color="auto" w:fill="auto"/>
            <w:noWrap/>
            <w:vAlign w:val="center"/>
            <w:hideMark/>
          </w:tcPr>
          <w:p w14:paraId="1CDD49F0" w14:textId="77777777" w:rsidR="004A6F11" w:rsidRDefault="004A6F11">
            <w:pPr>
              <w:jc w:val="center"/>
              <w:rPr>
                <w:rFonts w:ascii="Calibri" w:hAnsi="Calibri" w:cs="Calibri"/>
                <w:sz w:val="16"/>
                <w:szCs w:val="16"/>
              </w:rPr>
            </w:pPr>
            <w:r>
              <w:rPr>
                <w:rFonts w:ascii="Calibri" w:hAnsi="Calibri" w:cs="Calibri"/>
                <w:sz w:val="16"/>
                <w:szCs w:val="16"/>
              </w:rPr>
              <w:t>0.55%</w:t>
            </w:r>
          </w:p>
        </w:tc>
        <w:tc>
          <w:tcPr>
            <w:tcW w:w="1326" w:type="dxa"/>
            <w:shd w:val="clear" w:color="auto" w:fill="auto"/>
            <w:noWrap/>
            <w:vAlign w:val="center"/>
            <w:hideMark/>
          </w:tcPr>
          <w:p w14:paraId="706A45FD" w14:textId="77777777" w:rsidR="004A6F11" w:rsidRDefault="004A6F11">
            <w:pPr>
              <w:jc w:val="center"/>
              <w:rPr>
                <w:rFonts w:ascii="Calibri" w:hAnsi="Calibri" w:cs="Calibri"/>
                <w:sz w:val="16"/>
                <w:szCs w:val="16"/>
              </w:rPr>
            </w:pPr>
            <w:r>
              <w:rPr>
                <w:rFonts w:ascii="Calibri" w:hAnsi="Calibri" w:cs="Calibri"/>
                <w:sz w:val="16"/>
                <w:szCs w:val="16"/>
              </w:rPr>
              <w:t>0.003%</w:t>
            </w:r>
          </w:p>
        </w:tc>
      </w:tr>
      <w:tr w:rsidR="004A6F11" w14:paraId="01F4501A" w14:textId="77777777" w:rsidTr="00020872">
        <w:trPr>
          <w:trHeight w:hRule="exact" w:val="202"/>
        </w:trPr>
        <w:tc>
          <w:tcPr>
            <w:tcW w:w="3410" w:type="dxa"/>
            <w:vMerge/>
            <w:vAlign w:val="center"/>
            <w:hideMark/>
          </w:tcPr>
          <w:p w14:paraId="3E31BEC5" w14:textId="77777777" w:rsidR="004A6F11" w:rsidRDefault="004A6F11">
            <w:pPr>
              <w:rPr>
                <w:rFonts w:ascii="Calibri" w:hAnsi="Calibri" w:cs="Calibri"/>
                <w:sz w:val="18"/>
                <w:szCs w:val="18"/>
              </w:rPr>
            </w:pPr>
          </w:p>
        </w:tc>
        <w:tc>
          <w:tcPr>
            <w:tcW w:w="0" w:type="auto"/>
            <w:vMerge/>
            <w:vAlign w:val="center"/>
            <w:hideMark/>
          </w:tcPr>
          <w:p w14:paraId="15705659" w14:textId="77777777" w:rsidR="004A6F11" w:rsidRDefault="004A6F11">
            <w:pPr>
              <w:rPr>
                <w:rFonts w:ascii="Calibri" w:hAnsi="Calibri" w:cs="Calibri"/>
                <w:sz w:val="16"/>
                <w:szCs w:val="16"/>
              </w:rPr>
            </w:pPr>
          </w:p>
        </w:tc>
        <w:tc>
          <w:tcPr>
            <w:tcW w:w="0" w:type="auto"/>
            <w:shd w:val="clear" w:color="auto" w:fill="auto"/>
            <w:noWrap/>
            <w:vAlign w:val="center"/>
            <w:hideMark/>
          </w:tcPr>
          <w:p w14:paraId="11AD5273"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19,880 </w:t>
            </w:r>
          </w:p>
        </w:tc>
        <w:tc>
          <w:tcPr>
            <w:tcW w:w="0" w:type="auto"/>
            <w:shd w:val="clear" w:color="auto" w:fill="auto"/>
            <w:noWrap/>
            <w:vAlign w:val="center"/>
            <w:hideMark/>
          </w:tcPr>
          <w:p w14:paraId="4140CF82"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55,182 </w:t>
            </w:r>
          </w:p>
        </w:tc>
        <w:tc>
          <w:tcPr>
            <w:tcW w:w="0" w:type="auto"/>
            <w:vMerge/>
            <w:vAlign w:val="center"/>
            <w:hideMark/>
          </w:tcPr>
          <w:p w14:paraId="6E657DDF" w14:textId="77777777" w:rsidR="004A6F11" w:rsidRDefault="004A6F11">
            <w:pPr>
              <w:rPr>
                <w:rFonts w:ascii="Calibri" w:hAnsi="Calibri" w:cs="Calibri"/>
                <w:sz w:val="16"/>
                <w:szCs w:val="16"/>
              </w:rPr>
            </w:pPr>
          </w:p>
        </w:tc>
        <w:tc>
          <w:tcPr>
            <w:tcW w:w="0" w:type="auto"/>
            <w:shd w:val="clear" w:color="auto" w:fill="auto"/>
            <w:noWrap/>
            <w:vAlign w:val="center"/>
            <w:hideMark/>
          </w:tcPr>
          <w:p w14:paraId="469AD770" w14:textId="77777777" w:rsidR="004A6F11" w:rsidRDefault="004A6F11">
            <w:pPr>
              <w:jc w:val="center"/>
              <w:rPr>
                <w:rFonts w:ascii="Calibri" w:hAnsi="Calibri" w:cs="Calibri"/>
                <w:sz w:val="16"/>
                <w:szCs w:val="16"/>
              </w:rPr>
            </w:pPr>
            <w:r>
              <w:rPr>
                <w:rFonts w:ascii="Calibri" w:hAnsi="Calibri" w:cs="Calibri"/>
                <w:sz w:val="16"/>
                <w:szCs w:val="16"/>
              </w:rPr>
              <w:t>0.59%</w:t>
            </w:r>
          </w:p>
        </w:tc>
        <w:tc>
          <w:tcPr>
            <w:tcW w:w="1326" w:type="dxa"/>
            <w:shd w:val="clear" w:color="auto" w:fill="auto"/>
            <w:noWrap/>
            <w:vAlign w:val="center"/>
            <w:hideMark/>
          </w:tcPr>
          <w:p w14:paraId="3D47AE3E"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587801A0" w14:textId="77777777" w:rsidTr="00020872">
        <w:trPr>
          <w:trHeight w:hRule="exact" w:val="202"/>
        </w:trPr>
        <w:tc>
          <w:tcPr>
            <w:tcW w:w="3410" w:type="dxa"/>
            <w:vMerge/>
            <w:vAlign w:val="center"/>
            <w:hideMark/>
          </w:tcPr>
          <w:p w14:paraId="14B1A52D" w14:textId="77777777" w:rsidR="004A6F11" w:rsidRDefault="004A6F11">
            <w:pPr>
              <w:rPr>
                <w:rFonts w:ascii="Calibri" w:hAnsi="Calibri" w:cs="Calibri"/>
                <w:sz w:val="18"/>
                <w:szCs w:val="18"/>
              </w:rPr>
            </w:pPr>
          </w:p>
        </w:tc>
        <w:tc>
          <w:tcPr>
            <w:tcW w:w="0" w:type="auto"/>
            <w:vMerge/>
            <w:vAlign w:val="center"/>
            <w:hideMark/>
          </w:tcPr>
          <w:p w14:paraId="7E1A7DDF" w14:textId="77777777" w:rsidR="004A6F11" w:rsidRDefault="004A6F11">
            <w:pPr>
              <w:rPr>
                <w:rFonts w:ascii="Calibri" w:hAnsi="Calibri" w:cs="Calibri"/>
                <w:sz w:val="16"/>
                <w:szCs w:val="16"/>
              </w:rPr>
            </w:pPr>
          </w:p>
        </w:tc>
        <w:tc>
          <w:tcPr>
            <w:tcW w:w="0" w:type="auto"/>
            <w:shd w:val="clear" w:color="auto" w:fill="auto"/>
            <w:noWrap/>
            <w:vAlign w:val="center"/>
            <w:hideMark/>
          </w:tcPr>
          <w:p w14:paraId="595BD2A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3,640 </w:t>
            </w:r>
          </w:p>
        </w:tc>
        <w:tc>
          <w:tcPr>
            <w:tcW w:w="0" w:type="auto"/>
            <w:shd w:val="clear" w:color="auto" w:fill="auto"/>
            <w:noWrap/>
            <w:vAlign w:val="center"/>
            <w:hideMark/>
          </w:tcPr>
          <w:p w14:paraId="32ACB68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10,105 </w:t>
            </w:r>
          </w:p>
        </w:tc>
        <w:tc>
          <w:tcPr>
            <w:tcW w:w="0" w:type="auto"/>
            <w:vMerge/>
            <w:vAlign w:val="center"/>
            <w:hideMark/>
          </w:tcPr>
          <w:p w14:paraId="26E2D719" w14:textId="77777777" w:rsidR="004A6F11" w:rsidRDefault="004A6F11">
            <w:pPr>
              <w:rPr>
                <w:rFonts w:ascii="Calibri" w:hAnsi="Calibri" w:cs="Calibri"/>
                <w:sz w:val="16"/>
                <w:szCs w:val="16"/>
              </w:rPr>
            </w:pPr>
          </w:p>
        </w:tc>
        <w:tc>
          <w:tcPr>
            <w:tcW w:w="0" w:type="auto"/>
            <w:shd w:val="clear" w:color="auto" w:fill="auto"/>
            <w:noWrap/>
            <w:vAlign w:val="center"/>
            <w:hideMark/>
          </w:tcPr>
          <w:p w14:paraId="67629832" w14:textId="77777777" w:rsidR="004A6F11" w:rsidRDefault="004A6F11">
            <w:pPr>
              <w:jc w:val="center"/>
              <w:rPr>
                <w:rFonts w:ascii="Calibri" w:hAnsi="Calibri" w:cs="Calibri"/>
                <w:sz w:val="16"/>
                <w:szCs w:val="16"/>
              </w:rPr>
            </w:pPr>
            <w:r>
              <w:rPr>
                <w:rFonts w:ascii="Calibri" w:hAnsi="Calibri" w:cs="Calibri"/>
                <w:sz w:val="16"/>
                <w:szCs w:val="16"/>
              </w:rPr>
              <w:t>0.73%</w:t>
            </w:r>
          </w:p>
        </w:tc>
        <w:tc>
          <w:tcPr>
            <w:tcW w:w="1326" w:type="dxa"/>
            <w:shd w:val="clear" w:color="auto" w:fill="auto"/>
            <w:noWrap/>
            <w:vAlign w:val="center"/>
            <w:hideMark/>
          </w:tcPr>
          <w:p w14:paraId="4C75A642"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54D1765C" w14:textId="77777777" w:rsidTr="00020872">
        <w:trPr>
          <w:trHeight w:hRule="exact" w:val="202"/>
        </w:trPr>
        <w:tc>
          <w:tcPr>
            <w:tcW w:w="3410" w:type="dxa"/>
            <w:vMerge/>
            <w:vAlign w:val="center"/>
            <w:hideMark/>
          </w:tcPr>
          <w:p w14:paraId="0EE33430" w14:textId="77777777" w:rsidR="004A6F11" w:rsidRDefault="004A6F11">
            <w:pPr>
              <w:rPr>
                <w:rFonts w:ascii="Calibri" w:hAnsi="Calibri" w:cs="Calibri"/>
                <w:sz w:val="18"/>
                <w:szCs w:val="18"/>
              </w:rPr>
            </w:pPr>
          </w:p>
        </w:tc>
        <w:tc>
          <w:tcPr>
            <w:tcW w:w="0" w:type="auto"/>
            <w:vMerge/>
            <w:vAlign w:val="center"/>
            <w:hideMark/>
          </w:tcPr>
          <w:p w14:paraId="3D55DFD7" w14:textId="77777777" w:rsidR="004A6F11" w:rsidRDefault="004A6F11">
            <w:pPr>
              <w:rPr>
                <w:rFonts w:ascii="Calibri" w:hAnsi="Calibri" w:cs="Calibri"/>
                <w:sz w:val="16"/>
                <w:szCs w:val="16"/>
              </w:rPr>
            </w:pPr>
          </w:p>
        </w:tc>
        <w:tc>
          <w:tcPr>
            <w:tcW w:w="0" w:type="auto"/>
            <w:shd w:val="clear" w:color="auto" w:fill="auto"/>
            <w:noWrap/>
            <w:vAlign w:val="center"/>
            <w:hideMark/>
          </w:tcPr>
          <w:p w14:paraId="2279231C"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7,886 </w:t>
            </w:r>
          </w:p>
        </w:tc>
        <w:tc>
          <w:tcPr>
            <w:tcW w:w="0" w:type="auto"/>
            <w:shd w:val="clear" w:color="auto" w:fill="auto"/>
            <w:noWrap/>
            <w:vAlign w:val="center"/>
            <w:hideMark/>
          </w:tcPr>
          <w:p w14:paraId="1C44A12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21,891 </w:t>
            </w:r>
          </w:p>
        </w:tc>
        <w:tc>
          <w:tcPr>
            <w:tcW w:w="0" w:type="auto"/>
            <w:vMerge/>
            <w:vAlign w:val="center"/>
            <w:hideMark/>
          </w:tcPr>
          <w:p w14:paraId="0FE6D638" w14:textId="77777777" w:rsidR="004A6F11" w:rsidRDefault="004A6F11">
            <w:pPr>
              <w:rPr>
                <w:rFonts w:ascii="Calibri" w:hAnsi="Calibri" w:cs="Calibri"/>
                <w:sz w:val="16"/>
                <w:szCs w:val="16"/>
              </w:rPr>
            </w:pPr>
          </w:p>
        </w:tc>
        <w:tc>
          <w:tcPr>
            <w:tcW w:w="0" w:type="auto"/>
            <w:shd w:val="clear" w:color="auto" w:fill="auto"/>
            <w:noWrap/>
            <w:vAlign w:val="center"/>
            <w:hideMark/>
          </w:tcPr>
          <w:p w14:paraId="25B4EAA7" w14:textId="77777777" w:rsidR="004A6F11" w:rsidRDefault="004A6F11">
            <w:pPr>
              <w:jc w:val="center"/>
              <w:rPr>
                <w:rFonts w:ascii="Calibri" w:hAnsi="Calibri" w:cs="Calibri"/>
                <w:sz w:val="16"/>
                <w:szCs w:val="16"/>
              </w:rPr>
            </w:pPr>
            <w:r>
              <w:rPr>
                <w:rFonts w:ascii="Calibri" w:hAnsi="Calibri" w:cs="Calibri"/>
                <w:sz w:val="16"/>
                <w:szCs w:val="16"/>
              </w:rPr>
              <w:t>0.86%</w:t>
            </w:r>
          </w:p>
        </w:tc>
        <w:tc>
          <w:tcPr>
            <w:tcW w:w="1326" w:type="dxa"/>
            <w:shd w:val="clear" w:color="auto" w:fill="auto"/>
            <w:noWrap/>
            <w:vAlign w:val="center"/>
            <w:hideMark/>
          </w:tcPr>
          <w:p w14:paraId="289AC703"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121A41F6" w14:textId="77777777" w:rsidTr="00020872">
        <w:trPr>
          <w:trHeight w:hRule="exact" w:val="202"/>
        </w:trPr>
        <w:tc>
          <w:tcPr>
            <w:tcW w:w="3410" w:type="dxa"/>
            <w:vMerge/>
            <w:vAlign w:val="center"/>
            <w:hideMark/>
          </w:tcPr>
          <w:p w14:paraId="02B69113" w14:textId="77777777" w:rsidR="004A6F11" w:rsidRDefault="004A6F11">
            <w:pPr>
              <w:rPr>
                <w:rFonts w:ascii="Calibri" w:hAnsi="Calibri" w:cs="Calibri"/>
                <w:sz w:val="18"/>
                <w:szCs w:val="18"/>
              </w:rPr>
            </w:pPr>
          </w:p>
        </w:tc>
        <w:tc>
          <w:tcPr>
            <w:tcW w:w="0" w:type="auto"/>
            <w:vMerge/>
            <w:vAlign w:val="center"/>
            <w:hideMark/>
          </w:tcPr>
          <w:p w14:paraId="30E83DBA" w14:textId="77777777" w:rsidR="004A6F11" w:rsidRDefault="004A6F11">
            <w:pPr>
              <w:rPr>
                <w:rFonts w:ascii="Calibri" w:hAnsi="Calibri" w:cs="Calibri"/>
                <w:sz w:val="16"/>
                <w:szCs w:val="16"/>
              </w:rPr>
            </w:pPr>
          </w:p>
        </w:tc>
        <w:tc>
          <w:tcPr>
            <w:tcW w:w="0" w:type="auto"/>
            <w:shd w:val="clear" w:color="auto" w:fill="auto"/>
            <w:noWrap/>
            <w:vAlign w:val="center"/>
            <w:hideMark/>
          </w:tcPr>
          <w:p w14:paraId="5894C86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19,880 </w:t>
            </w:r>
          </w:p>
        </w:tc>
        <w:tc>
          <w:tcPr>
            <w:tcW w:w="0" w:type="auto"/>
            <w:shd w:val="clear" w:color="auto" w:fill="auto"/>
            <w:noWrap/>
            <w:vAlign w:val="center"/>
            <w:hideMark/>
          </w:tcPr>
          <w:p w14:paraId="5ED94BB2"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55,182 </w:t>
            </w:r>
          </w:p>
        </w:tc>
        <w:tc>
          <w:tcPr>
            <w:tcW w:w="0" w:type="auto"/>
            <w:vMerge/>
            <w:vAlign w:val="center"/>
            <w:hideMark/>
          </w:tcPr>
          <w:p w14:paraId="5139C68D" w14:textId="77777777" w:rsidR="004A6F11" w:rsidRDefault="004A6F11">
            <w:pPr>
              <w:rPr>
                <w:rFonts w:ascii="Calibri" w:hAnsi="Calibri" w:cs="Calibri"/>
                <w:sz w:val="16"/>
                <w:szCs w:val="16"/>
              </w:rPr>
            </w:pPr>
          </w:p>
        </w:tc>
        <w:tc>
          <w:tcPr>
            <w:tcW w:w="0" w:type="auto"/>
            <w:shd w:val="clear" w:color="auto" w:fill="auto"/>
            <w:noWrap/>
            <w:vAlign w:val="center"/>
            <w:hideMark/>
          </w:tcPr>
          <w:p w14:paraId="3082F5BA" w14:textId="77777777" w:rsidR="004A6F11" w:rsidRDefault="004A6F11">
            <w:pPr>
              <w:jc w:val="center"/>
              <w:rPr>
                <w:rFonts w:ascii="Calibri" w:hAnsi="Calibri" w:cs="Calibri"/>
                <w:sz w:val="16"/>
                <w:szCs w:val="16"/>
              </w:rPr>
            </w:pPr>
            <w:r>
              <w:rPr>
                <w:rFonts w:ascii="Calibri" w:hAnsi="Calibri" w:cs="Calibri"/>
                <w:sz w:val="16"/>
                <w:szCs w:val="16"/>
              </w:rPr>
              <w:t>0.87%</w:t>
            </w:r>
          </w:p>
        </w:tc>
        <w:tc>
          <w:tcPr>
            <w:tcW w:w="1326" w:type="dxa"/>
            <w:shd w:val="clear" w:color="auto" w:fill="auto"/>
            <w:noWrap/>
            <w:vAlign w:val="center"/>
            <w:hideMark/>
          </w:tcPr>
          <w:p w14:paraId="2B19A6A1"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3E95ABCE" w14:textId="77777777" w:rsidTr="00020872">
        <w:trPr>
          <w:trHeight w:hRule="exact" w:val="202"/>
        </w:trPr>
        <w:tc>
          <w:tcPr>
            <w:tcW w:w="3410" w:type="dxa"/>
            <w:vMerge/>
            <w:vAlign w:val="center"/>
            <w:hideMark/>
          </w:tcPr>
          <w:p w14:paraId="14613B2F" w14:textId="77777777" w:rsidR="004A6F11" w:rsidRDefault="004A6F11">
            <w:pPr>
              <w:rPr>
                <w:rFonts w:ascii="Calibri" w:hAnsi="Calibri" w:cs="Calibri"/>
                <w:sz w:val="18"/>
                <w:szCs w:val="18"/>
              </w:rPr>
            </w:pPr>
          </w:p>
        </w:tc>
        <w:tc>
          <w:tcPr>
            <w:tcW w:w="0" w:type="auto"/>
            <w:vMerge/>
            <w:vAlign w:val="center"/>
            <w:hideMark/>
          </w:tcPr>
          <w:p w14:paraId="7128321E" w14:textId="77777777" w:rsidR="004A6F11" w:rsidRDefault="004A6F11">
            <w:pPr>
              <w:rPr>
                <w:rFonts w:ascii="Calibri" w:hAnsi="Calibri" w:cs="Calibri"/>
                <w:sz w:val="16"/>
                <w:szCs w:val="16"/>
              </w:rPr>
            </w:pPr>
          </w:p>
        </w:tc>
        <w:tc>
          <w:tcPr>
            <w:tcW w:w="0" w:type="auto"/>
            <w:shd w:val="clear" w:color="auto" w:fill="auto"/>
            <w:noWrap/>
            <w:vAlign w:val="center"/>
            <w:hideMark/>
          </w:tcPr>
          <w:p w14:paraId="2E17A402"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49,699 </w:t>
            </w:r>
          </w:p>
        </w:tc>
        <w:tc>
          <w:tcPr>
            <w:tcW w:w="0" w:type="auto"/>
            <w:shd w:val="clear" w:color="auto" w:fill="auto"/>
            <w:noWrap/>
            <w:vAlign w:val="center"/>
            <w:hideMark/>
          </w:tcPr>
          <w:p w14:paraId="5BFBA4FC"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137,955 </w:t>
            </w:r>
          </w:p>
        </w:tc>
        <w:tc>
          <w:tcPr>
            <w:tcW w:w="0" w:type="auto"/>
            <w:vMerge/>
            <w:vAlign w:val="center"/>
            <w:hideMark/>
          </w:tcPr>
          <w:p w14:paraId="5FF54398" w14:textId="77777777" w:rsidR="004A6F11" w:rsidRDefault="004A6F11">
            <w:pPr>
              <w:rPr>
                <w:rFonts w:ascii="Calibri" w:hAnsi="Calibri" w:cs="Calibri"/>
                <w:sz w:val="16"/>
                <w:szCs w:val="16"/>
              </w:rPr>
            </w:pPr>
          </w:p>
        </w:tc>
        <w:tc>
          <w:tcPr>
            <w:tcW w:w="0" w:type="auto"/>
            <w:shd w:val="clear" w:color="auto" w:fill="auto"/>
            <w:noWrap/>
            <w:vAlign w:val="center"/>
            <w:hideMark/>
          </w:tcPr>
          <w:p w14:paraId="5F2EF535" w14:textId="77777777" w:rsidR="004A6F11" w:rsidRDefault="004A6F11">
            <w:pPr>
              <w:jc w:val="center"/>
              <w:rPr>
                <w:rFonts w:ascii="Calibri" w:hAnsi="Calibri" w:cs="Calibri"/>
                <w:sz w:val="16"/>
                <w:szCs w:val="16"/>
              </w:rPr>
            </w:pPr>
            <w:r>
              <w:rPr>
                <w:rFonts w:ascii="Calibri" w:hAnsi="Calibri" w:cs="Calibri"/>
                <w:sz w:val="16"/>
                <w:szCs w:val="16"/>
              </w:rPr>
              <w:t>0.96%</w:t>
            </w:r>
          </w:p>
        </w:tc>
        <w:tc>
          <w:tcPr>
            <w:tcW w:w="1326" w:type="dxa"/>
            <w:shd w:val="clear" w:color="auto" w:fill="auto"/>
            <w:noWrap/>
            <w:vAlign w:val="center"/>
            <w:hideMark/>
          </w:tcPr>
          <w:p w14:paraId="2781EE0A" w14:textId="77777777" w:rsidR="004A6F11" w:rsidRDefault="004A6F11">
            <w:pPr>
              <w:jc w:val="center"/>
              <w:rPr>
                <w:rFonts w:ascii="Calibri" w:hAnsi="Calibri" w:cs="Calibri"/>
                <w:sz w:val="16"/>
                <w:szCs w:val="16"/>
              </w:rPr>
            </w:pPr>
            <w:r>
              <w:rPr>
                <w:rFonts w:ascii="Calibri" w:hAnsi="Calibri" w:cs="Calibri"/>
                <w:sz w:val="16"/>
                <w:szCs w:val="16"/>
              </w:rPr>
              <w:t>0.007%</w:t>
            </w:r>
          </w:p>
        </w:tc>
      </w:tr>
      <w:tr w:rsidR="004A6F11" w14:paraId="2CA8EFA1" w14:textId="77777777" w:rsidTr="00020872">
        <w:trPr>
          <w:trHeight w:hRule="exact" w:val="202"/>
        </w:trPr>
        <w:tc>
          <w:tcPr>
            <w:tcW w:w="3410" w:type="dxa"/>
            <w:vMerge/>
            <w:vAlign w:val="center"/>
            <w:hideMark/>
          </w:tcPr>
          <w:p w14:paraId="0EECE431" w14:textId="77777777" w:rsidR="004A6F11" w:rsidRDefault="004A6F11">
            <w:pPr>
              <w:rPr>
                <w:rFonts w:ascii="Calibri" w:hAnsi="Calibri" w:cs="Calibri"/>
                <w:sz w:val="18"/>
                <w:szCs w:val="18"/>
              </w:rPr>
            </w:pPr>
          </w:p>
        </w:tc>
        <w:tc>
          <w:tcPr>
            <w:tcW w:w="0" w:type="auto"/>
            <w:vMerge/>
            <w:vAlign w:val="center"/>
            <w:hideMark/>
          </w:tcPr>
          <w:p w14:paraId="30FAE3EC" w14:textId="77777777" w:rsidR="004A6F11" w:rsidRDefault="004A6F11">
            <w:pPr>
              <w:rPr>
                <w:rFonts w:ascii="Calibri" w:hAnsi="Calibri" w:cs="Calibri"/>
                <w:sz w:val="16"/>
                <w:szCs w:val="16"/>
              </w:rPr>
            </w:pPr>
          </w:p>
        </w:tc>
        <w:tc>
          <w:tcPr>
            <w:tcW w:w="0" w:type="auto"/>
            <w:shd w:val="clear" w:color="auto" w:fill="auto"/>
            <w:noWrap/>
            <w:vAlign w:val="center"/>
            <w:hideMark/>
          </w:tcPr>
          <w:p w14:paraId="2406B073"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994 </w:t>
            </w:r>
          </w:p>
        </w:tc>
        <w:tc>
          <w:tcPr>
            <w:tcW w:w="0" w:type="auto"/>
            <w:shd w:val="clear" w:color="auto" w:fill="auto"/>
            <w:noWrap/>
            <w:vAlign w:val="center"/>
            <w:hideMark/>
          </w:tcPr>
          <w:p w14:paraId="2FABEBD8"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2,759 </w:t>
            </w:r>
          </w:p>
        </w:tc>
        <w:tc>
          <w:tcPr>
            <w:tcW w:w="0" w:type="auto"/>
            <w:vMerge/>
            <w:vAlign w:val="center"/>
            <w:hideMark/>
          </w:tcPr>
          <w:p w14:paraId="71837C8E" w14:textId="77777777" w:rsidR="004A6F11" w:rsidRDefault="004A6F11">
            <w:pPr>
              <w:rPr>
                <w:rFonts w:ascii="Calibri" w:hAnsi="Calibri" w:cs="Calibri"/>
                <w:sz w:val="16"/>
                <w:szCs w:val="16"/>
              </w:rPr>
            </w:pPr>
          </w:p>
        </w:tc>
        <w:tc>
          <w:tcPr>
            <w:tcW w:w="0" w:type="auto"/>
            <w:shd w:val="clear" w:color="auto" w:fill="auto"/>
            <w:noWrap/>
            <w:vAlign w:val="center"/>
            <w:hideMark/>
          </w:tcPr>
          <w:p w14:paraId="5C4E518A" w14:textId="77777777" w:rsidR="004A6F11" w:rsidRDefault="004A6F11">
            <w:pPr>
              <w:jc w:val="center"/>
              <w:rPr>
                <w:rFonts w:ascii="Calibri" w:hAnsi="Calibri" w:cs="Calibri"/>
                <w:sz w:val="16"/>
                <w:szCs w:val="16"/>
              </w:rPr>
            </w:pPr>
            <w:r>
              <w:rPr>
                <w:rFonts w:ascii="Calibri" w:hAnsi="Calibri" w:cs="Calibri"/>
                <w:sz w:val="16"/>
                <w:szCs w:val="16"/>
              </w:rPr>
              <w:t>1.00%</w:t>
            </w:r>
          </w:p>
        </w:tc>
        <w:tc>
          <w:tcPr>
            <w:tcW w:w="1326" w:type="dxa"/>
            <w:shd w:val="clear" w:color="auto" w:fill="auto"/>
            <w:noWrap/>
            <w:vAlign w:val="center"/>
            <w:hideMark/>
          </w:tcPr>
          <w:p w14:paraId="439B0202"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4413C4FB" w14:textId="77777777" w:rsidTr="00020872">
        <w:trPr>
          <w:trHeight w:hRule="exact" w:val="202"/>
        </w:trPr>
        <w:tc>
          <w:tcPr>
            <w:tcW w:w="3410" w:type="dxa"/>
            <w:vMerge/>
            <w:vAlign w:val="center"/>
            <w:hideMark/>
          </w:tcPr>
          <w:p w14:paraId="67FDB25A" w14:textId="77777777" w:rsidR="004A6F11" w:rsidRDefault="004A6F11">
            <w:pPr>
              <w:rPr>
                <w:rFonts w:ascii="Calibri" w:hAnsi="Calibri" w:cs="Calibri"/>
                <w:sz w:val="18"/>
                <w:szCs w:val="18"/>
              </w:rPr>
            </w:pPr>
          </w:p>
        </w:tc>
        <w:tc>
          <w:tcPr>
            <w:tcW w:w="0" w:type="auto"/>
            <w:vMerge/>
            <w:vAlign w:val="center"/>
            <w:hideMark/>
          </w:tcPr>
          <w:p w14:paraId="0AB00FC0" w14:textId="77777777" w:rsidR="004A6F11" w:rsidRDefault="004A6F11">
            <w:pPr>
              <w:rPr>
                <w:rFonts w:ascii="Calibri" w:hAnsi="Calibri" w:cs="Calibri"/>
                <w:sz w:val="16"/>
                <w:szCs w:val="16"/>
              </w:rPr>
            </w:pPr>
          </w:p>
        </w:tc>
        <w:tc>
          <w:tcPr>
            <w:tcW w:w="0" w:type="auto"/>
            <w:shd w:val="clear" w:color="auto" w:fill="auto"/>
            <w:noWrap/>
            <w:vAlign w:val="center"/>
            <w:hideMark/>
          </w:tcPr>
          <w:p w14:paraId="1F58DF3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9,940 </w:t>
            </w:r>
          </w:p>
        </w:tc>
        <w:tc>
          <w:tcPr>
            <w:tcW w:w="0" w:type="auto"/>
            <w:shd w:val="clear" w:color="auto" w:fill="auto"/>
            <w:noWrap/>
            <w:vAlign w:val="center"/>
            <w:hideMark/>
          </w:tcPr>
          <w:p w14:paraId="2F77153F"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27,591 </w:t>
            </w:r>
          </w:p>
        </w:tc>
        <w:tc>
          <w:tcPr>
            <w:tcW w:w="0" w:type="auto"/>
            <w:vMerge/>
            <w:vAlign w:val="center"/>
            <w:hideMark/>
          </w:tcPr>
          <w:p w14:paraId="0676DF71" w14:textId="77777777" w:rsidR="004A6F11" w:rsidRDefault="004A6F11">
            <w:pPr>
              <w:rPr>
                <w:rFonts w:ascii="Calibri" w:hAnsi="Calibri" w:cs="Calibri"/>
                <w:sz w:val="16"/>
                <w:szCs w:val="16"/>
              </w:rPr>
            </w:pPr>
          </w:p>
        </w:tc>
        <w:tc>
          <w:tcPr>
            <w:tcW w:w="0" w:type="auto"/>
            <w:shd w:val="clear" w:color="auto" w:fill="auto"/>
            <w:noWrap/>
            <w:vAlign w:val="center"/>
            <w:hideMark/>
          </w:tcPr>
          <w:p w14:paraId="1966A574" w14:textId="77777777" w:rsidR="004A6F11" w:rsidRDefault="004A6F11">
            <w:pPr>
              <w:jc w:val="center"/>
              <w:rPr>
                <w:rFonts w:ascii="Calibri" w:hAnsi="Calibri" w:cs="Calibri"/>
                <w:sz w:val="16"/>
                <w:szCs w:val="16"/>
              </w:rPr>
            </w:pPr>
            <w:r>
              <w:rPr>
                <w:rFonts w:ascii="Calibri" w:hAnsi="Calibri" w:cs="Calibri"/>
                <w:sz w:val="16"/>
                <w:szCs w:val="16"/>
              </w:rPr>
              <w:t>1.65%</w:t>
            </w:r>
          </w:p>
        </w:tc>
        <w:tc>
          <w:tcPr>
            <w:tcW w:w="1326" w:type="dxa"/>
            <w:shd w:val="clear" w:color="auto" w:fill="auto"/>
            <w:noWrap/>
            <w:vAlign w:val="center"/>
            <w:hideMark/>
          </w:tcPr>
          <w:p w14:paraId="11E61DD9"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58D0FB33" w14:textId="77777777" w:rsidTr="00020872">
        <w:trPr>
          <w:trHeight w:hRule="exact" w:val="202"/>
        </w:trPr>
        <w:tc>
          <w:tcPr>
            <w:tcW w:w="3410" w:type="dxa"/>
            <w:vMerge/>
            <w:vAlign w:val="center"/>
            <w:hideMark/>
          </w:tcPr>
          <w:p w14:paraId="45789F09" w14:textId="77777777" w:rsidR="004A6F11" w:rsidRDefault="004A6F11">
            <w:pPr>
              <w:rPr>
                <w:rFonts w:ascii="Calibri" w:hAnsi="Calibri" w:cs="Calibri"/>
                <w:sz w:val="18"/>
                <w:szCs w:val="18"/>
              </w:rPr>
            </w:pPr>
          </w:p>
        </w:tc>
        <w:tc>
          <w:tcPr>
            <w:tcW w:w="0" w:type="auto"/>
            <w:vMerge/>
            <w:vAlign w:val="center"/>
            <w:hideMark/>
          </w:tcPr>
          <w:p w14:paraId="3F79EB8B" w14:textId="77777777" w:rsidR="004A6F11" w:rsidRDefault="004A6F11">
            <w:pPr>
              <w:rPr>
                <w:rFonts w:ascii="Calibri" w:hAnsi="Calibri" w:cs="Calibri"/>
                <w:sz w:val="16"/>
                <w:szCs w:val="16"/>
              </w:rPr>
            </w:pPr>
          </w:p>
        </w:tc>
        <w:tc>
          <w:tcPr>
            <w:tcW w:w="0" w:type="auto"/>
            <w:shd w:val="clear" w:color="auto" w:fill="auto"/>
            <w:noWrap/>
            <w:vAlign w:val="center"/>
            <w:hideMark/>
          </w:tcPr>
          <w:p w14:paraId="434E141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19,623 </w:t>
            </w:r>
          </w:p>
        </w:tc>
        <w:tc>
          <w:tcPr>
            <w:tcW w:w="0" w:type="auto"/>
            <w:shd w:val="clear" w:color="auto" w:fill="auto"/>
            <w:noWrap/>
            <w:vAlign w:val="center"/>
            <w:hideMark/>
          </w:tcPr>
          <w:p w14:paraId="2565224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54,470 </w:t>
            </w:r>
          </w:p>
        </w:tc>
        <w:tc>
          <w:tcPr>
            <w:tcW w:w="0" w:type="auto"/>
            <w:vMerge/>
            <w:vAlign w:val="center"/>
            <w:hideMark/>
          </w:tcPr>
          <w:p w14:paraId="33E0BD8F" w14:textId="77777777" w:rsidR="004A6F11" w:rsidRDefault="004A6F11">
            <w:pPr>
              <w:rPr>
                <w:rFonts w:ascii="Calibri" w:hAnsi="Calibri" w:cs="Calibri"/>
                <w:sz w:val="16"/>
                <w:szCs w:val="16"/>
              </w:rPr>
            </w:pPr>
          </w:p>
        </w:tc>
        <w:tc>
          <w:tcPr>
            <w:tcW w:w="0" w:type="auto"/>
            <w:shd w:val="clear" w:color="auto" w:fill="auto"/>
            <w:noWrap/>
            <w:vAlign w:val="center"/>
            <w:hideMark/>
          </w:tcPr>
          <w:p w14:paraId="4FD4E087" w14:textId="77777777" w:rsidR="004A6F11" w:rsidRDefault="004A6F11">
            <w:pPr>
              <w:jc w:val="center"/>
              <w:rPr>
                <w:rFonts w:ascii="Calibri" w:hAnsi="Calibri" w:cs="Calibri"/>
                <w:sz w:val="16"/>
                <w:szCs w:val="16"/>
              </w:rPr>
            </w:pPr>
            <w:r>
              <w:rPr>
                <w:rFonts w:ascii="Calibri" w:hAnsi="Calibri" w:cs="Calibri"/>
                <w:sz w:val="16"/>
                <w:szCs w:val="16"/>
              </w:rPr>
              <w:t>1.69%</w:t>
            </w:r>
          </w:p>
        </w:tc>
        <w:tc>
          <w:tcPr>
            <w:tcW w:w="1326" w:type="dxa"/>
            <w:shd w:val="clear" w:color="auto" w:fill="auto"/>
            <w:noWrap/>
            <w:vAlign w:val="center"/>
            <w:hideMark/>
          </w:tcPr>
          <w:p w14:paraId="34B6831F" w14:textId="77777777" w:rsidR="004A6F11" w:rsidRDefault="004A6F11">
            <w:pPr>
              <w:jc w:val="center"/>
              <w:rPr>
                <w:rFonts w:ascii="Calibri" w:hAnsi="Calibri" w:cs="Calibri"/>
                <w:sz w:val="16"/>
                <w:szCs w:val="16"/>
              </w:rPr>
            </w:pPr>
            <w:r>
              <w:rPr>
                <w:rFonts w:ascii="Calibri" w:hAnsi="Calibri" w:cs="Calibri"/>
                <w:sz w:val="16"/>
                <w:szCs w:val="16"/>
              </w:rPr>
              <w:t>0.005%</w:t>
            </w:r>
          </w:p>
        </w:tc>
      </w:tr>
      <w:tr w:rsidR="004A6F11" w14:paraId="5EF3595B" w14:textId="77777777" w:rsidTr="00020872">
        <w:trPr>
          <w:trHeight w:hRule="exact" w:val="202"/>
        </w:trPr>
        <w:tc>
          <w:tcPr>
            <w:tcW w:w="3410" w:type="dxa"/>
            <w:vMerge/>
            <w:vAlign w:val="center"/>
            <w:hideMark/>
          </w:tcPr>
          <w:p w14:paraId="6441C38B" w14:textId="77777777" w:rsidR="004A6F11" w:rsidRDefault="004A6F11">
            <w:pPr>
              <w:rPr>
                <w:rFonts w:ascii="Calibri" w:hAnsi="Calibri" w:cs="Calibri"/>
                <w:sz w:val="18"/>
                <w:szCs w:val="18"/>
              </w:rPr>
            </w:pPr>
          </w:p>
        </w:tc>
        <w:tc>
          <w:tcPr>
            <w:tcW w:w="0" w:type="auto"/>
            <w:vMerge/>
            <w:vAlign w:val="center"/>
            <w:hideMark/>
          </w:tcPr>
          <w:p w14:paraId="49F79A8A" w14:textId="77777777" w:rsidR="004A6F11" w:rsidRDefault="004A6F11">
            <w:pPr>
              <w:rPr>
                <w:rFonts w:ascii="Calibri" w:hAnsi="Calibri" w:cs="Calibri"/>
                <w:sz w:val="16"/>
                <w:szCs w:val="16"/>
              </w:rPr>
            </w:pPr>
          </w:p>
        </w:tc>
        <w:tc>
          <w:tcPr>
            <w:tcW w:w="0" w:type="auto"/>
            <w:shd w:val="clear" w:color="auto" w:fill="auto"/>
            <w:noWrap/>
            <w:vAlign w:val="center"/>
            <w:hideMark/>
          </w:tcPr>
          <w:p w14:paraId="3AF0815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19,880 </w:t>
            </w:r>
          </w:p>
        </w:tc>
        <w:tc>
          <w:tcPr>
            <w:tcW w:w="0" w:type="auto"/>
            <w:shd w:val="clear" w:color="auto" w:fill="auto"/>
            <w:noWrap/>
            <w:vAlign w:val="center"/>
            <w:hideMark/>
          </w:tcPr>
          <w:p w14:paraId="379DCA7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55,182 </w:t>
            </w:r>
          </w:p>
        </w:tc>
        <w:tc>
          <w:tcPr>
            <w:tcW w:w="0" w:type="auto"/>
            <w:vMerge/>
            <w:vAlign w:val="center"/>
            <w:hideMark/>
          </w:tcPr>
          <w:p w14:paraId="3B6CAFAA" w14:textId="77777777" w:rsidR="004A6F11" w:rsidRDefault="004A6F11">
            <w:pPr>
              <w:rPr>
                <w:rFonts w:ascii="Calibri" w:hAnsi="Calibri" w:cs="Calibri"/>
                <w:sz w:val="16"/>
                <w:szCs w:val="16"/>
              </w:rPr>
            </w:pPr>
          </w:p>
        </w:tc>
        <w:tc>
          <w:tcPr>
            <w:tcW w:w="0" w:type="auto"/>
            <w:shd w:val="clear" w:color="auto" w:fill="auto"/>
            <w:noWrap/>
            <w:vAlign w:val="center"/>
            <w:hideMark/>
          </w:tcPr>
          <w:p w14:paraId="539BD955" w14:textId="77777777" w:rsidR="004A6F11" w:rsidRDefault="004A6F11">
            <w:pPr>
              <w:jc w:val="center"/>
              <w:rPr>
                <w:rFonts w:ascii="Calibri" w:hAnsi="Calibri" w:cs="Calibri"/>
                <w:sz w:val="16"/>
                <w:szCs w:val="16"/>
              </w:rPr>
            </w:pPr>
            <w:r>
              <w:rPr>
                <w:rFonts w:ascii="Calibri" w:hAnsi="Calibri" w:cs="Calibri"/>
                <w:sz w:val="16"/>
                <w:szCs w:val="16"/>
              </w:rPr>
              <w:t>1.94%</w:t>
            </w:r>
          </w:p>
        </w:tc>
        <w:tc>
          <w:tcPr>
            <w:tcW w:w="1326" w:type="dxa"/>
            <w:shd w:val="clear" w:color="auto" w:fill="auto"/>
            <w:noWrap/>
            <w:vAlign w:val="center"/>
            <w:hideMark/>
          </w:tcPr>
          <w:p w14:paraId="1CED8426" w14:textId="77777777" w:rsidR="004A6F11" w:rsidRDefault="004A6F11">
            <w:pPr>
              <w:jc w:val="center"/>
              <w:rPr>
                <w:rFonts w:ascii="Calibri" w:hAnsi="Calibri" w:cs="Calibri"/>
                <w:sz w:val="16"/>
                <w:szCs w:val="16"/>
              </w:rPr>
            </w:pPr>
            <w:r>
              <w:rPr>
                <w:rFonts w:ascii="Calibri" w:hAnsi="Calibri" w:cs="Calibri"/>
                <w:sz w:val="16"/>
                <w:szCs w:val="16"/>
              </w:rPr>
              <w:t>0.005%</w:t>
            </w:r>
          </w:p>
        </w:tc>
      </w:tr>
      <w:tr w:rsidR="004A6F11" w14:paraId="597067DF" w14:textId="77777777" w:rsidTr="00020872">
        <w:trPr>
          <w:trHeight w:hRule="exact" w:val="202"/>
        </w:trPr>
        <w:tc>
          <w:tcPr>
            <w:tcW w:w="3410" w:type="dxa"/>
            <w:vMerge/>
            <w:vAlign w:val="center"/>
            <w:hideMark/>
          </w:tcPr>
          <w:p w14:paraId="38B7D0B3" w14:textId="77777777" w:rsidR="004A6F11" w:rsidRDefault="004A6F11">
            <w:pPr>
              <w:rPr>
                <w:rFonts w:ascii="Calibri" w:hAnsi="Calibri" w:cs="Calibri"/>
                <w:sz w:val="18"/>
                <w:szCs w:val="18"/>
              </w:rPr>
            </w:pPr>
          </w:p>
        </w:tc>
        <w:tc>
          <w:tcPr>
            <w:tcW w:w="0" w:type="auto"/>
            <w:vMerge/>
            <w:vAlign w:val="center"/>
            <w:hideMark/>
          </w:tcPr>
          <w:p w14:paraId="7ECE384B" w14:textId="77777777" w:rsidR="004A6F11" w:rsidRDefault="004A6F11">
            <w:pPr>
              <w:rPr>
                <w:rFonts w:ascii="Calibri" w:hAnsi="Calibri" w:cs="Calibri"/>
                <w:sz w:val="16"/>
                <w:szCs w:val="16"/>
              </w:rPr>
            </w:pPr>
          </w:p>
        </w:tc>
        <w:tc>
          <w:tcPr>
            <w:tcW w:w="0" w:type="auto"/>
            <w:shd w:val="clear" w:color="auto" w:fill="auto"/>
            <w:noWrap/>
            <w:vAlign w:val="center"/>
            <w:hideMark/>
          </w:tcPr>
          <w:p w14:paraId="48528A3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84,489 </w:t>
            </w:r>
          </w:p>
        </w:tc>
        <w:tc>
          <w:tcPr>
            <w:tcW w:w="0" w:type="auto"/>
            <w:shd w:val="clear" w:color="auto" w:fill="auto"/>
            <w:noWrap/>
            <w:vAlign w:val="center"/>
            <w:hideMark/>
          </w:tcPr>
          <w:p w14:paraId="218D01E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234,524 </w:t>
            </w:r>
          </w:p>
        </w:tc>
        <w:tc>
          <w:tcPr>
            <w:tcW w:w="0" w:type="auto"/>
            <w:vMerge/>
            <w:vAlign w:val="center"/>
            <w:hideMark/>
          </w:tcPr>
          <w:p w14:paraId="398F9F70" w14:textId="77777777" w:rsidR="004A6F11" w:rsidRDefault="004A6F11">
            <w:pPr>
              <w:rPr>
                <w:rFonts w:ascii="Calibri" w:hAnsi="Calibri" w:cs="Calibri"/>
                <w:sz w:val="16"/>
                <w:szCs w:val="16"/>
              </w:rPr>
            </w:pPr>
          </w:p>
        </w:tc>
        <w:tc>
          <w:tcPr>
            <w:tcW w:w="0" w:type="auto"/>
            <w:shd w:val="clear" w:color="auto" w:fill="auto"/>
            <w:noWrap/>
            <w:vAlign w:val="center"/>
            <w:hideMark/>
          </w:tcPr>
          <w:p w14:paraId="55E46A52" w14:textId="77777777" w:rsidR="004A6F11" w:rsidRDefault="004A6F11">
            <w:pPr>
              <w:jc w:val="center"/>
              <w:rPr>
                <w:rFonts w:ascii="Calibri" w:hAnsi="Calibri" w:cs="Calibri"/>
                <w:sz w:val="16"/>
                <w:szCs w:val="16"/>
              </w:rPr>
            </w:pPr>
            <w:r>
              <w:rPr>
                <w:rFonts w:ascii="Calibri" w:hAnsi="Calibri" w:cs="Calibri"/>
                <w:sz w:val="16"/>
                <w:szCs w:val="16"/>
              </w:rPr>
              <w:t>2.04%</w:t>
            </w:r>
          </w:p>
        </w:tc>
        <w:tc>
          <w:tcPr>
            <w:tcW w:w="1326" w:type="dxa"/>
            <w:shd w:val="clear" w:color="auto" w:fill="auto"/>
            <w:noWrap/>
            <w:vAlign w:val="center"/>
            <w:hideMark/>
          </w:tcPr>
          <w:p w14:paraId="36CFB570" w14:textId="77777777" w:rsidR="004A6F11" w:rsidRDefault="004A6F11">
            <w:pPr>
              <w:jc w:val="center"/>
              <w:rPr>
                <w:rFonts w:ascii="Calibri" w:hAnsi="Calibri" w:cs="Calibri"/>
                <w:sz w:val="16"/>
                <w:szCs w:val="16"/>
              </w:rPr>
            </w:pPr>
            <w:r>
              <w:rPr>
                <w:rFonts w:ascii="Calibri" w:hAnsi="Calibri" w:cs="Calibri"/>
                <w:sz w:val="16"/>
                <w:szCs w:val="16"/>
              </w:rPr>
              <w:t>0.024%</w:t>
            </w:r>
          </w:p>
        </w:tc>
      </w:tr>
      <w:tr w:rsidR="004A6F11" w14:paraId="7CFAA4CD" w14:textId="77777777" w:rsidTr="00020872">
        <w:trPr>
          <w:trHeight w:hRule="exact" w:val="202"/>
        </w:trPr>
        <w:tc>
          <w:tcPr>
            <w:tcW w:w="3410" w:type="dxa"/>
            <w:vMerge/>
            <w:vAlign w:val="center"/>
            <w:hideMark/>
          </w:tcPr>
          <w:p w14:paraId="484DBC37" w14:textId="77777777" w:rsidR="004A6F11" w:rsidRDefault="004A6F11">
            <w:pPr>
              <w:rPr>
                <w:rFonts w:ascii="Calibri" w:hAnsi="Calibri" w:cs="Calibri"/>
                <w:sz w:val="18"/>
                <w:szCs w:val="18"/>
              </w:rPr>
            </w:pPr>
          </w:p>
        </w:tc>
        <w:tc>
          <w:tcPr>
            <w:tcW w:w="0" w:type="auto"/>
            <w:vMerge/>
            <w:vAlign w:val="center"/>
            <w:hideMark/>
          </w:tcPr>
          <w:p w14:paraId="693A5A87" w14:textId="77777777" w:rsidR="004A6F11" w:rsidRDefault="004A6F11">
            <w:pPr>
              <w:rPr>
                <w:rFonts w:ascii="Calibri" w:hAnsi="Calibri" w:cs="Calibri"/>
                <w:sz w:val="16"/>
                <w:szCs w:val="16"/>
              </w:rPr>
            </w:pPr>
          </w:p>
        </w:tc>
        <w:tc>
          <w:tcPr>
            <w:tcW w:w="0" w:type="auto"/>
            <w:shd w:val="clear" w:color="auto" w:fill="auto"/>
            <w:noWrap/>
            <w:vAlign w:val="center"/>
            <w:hideMark/>
          </w:tcPr>
          <w:p w14:paraId="7EAFD0F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6,127 </w:t>
            </w:r>
          </w:p>
        </w:tc>
        <w:tc>
          <w:tcPr>
            <w:tcW w:w="0" w:type="auto"/>
            <w:shd w:val="clear" w:color="auto" w:fill="auto"/>
            <w:noWrap/>
            <w:vAlign w:val="center"/>
            <w:hideMark/>
          </w:tcPr>
          <w:p w14:paraId="39F1AC5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17,009 </w:t>
            </w:r>
          </w:p>
        </w:tc>
        <w:tc>
          <w:tcPr>
            <w:tcW w:w="0" w:type="auto"/>
            <w:vMerge/>
            <w:vAlign w:val="center"/>
            <w:hideMark/>
          </w:tcPr>
          <w:p w14:paraId="076C65A3" w14:textId="77777777" w:rsidR="004A6F11" w:rsidRDefault="004A6F11">
            <w:pPr>
              <w:rPr>
                <w:rFonts w:ascii="Calibri" w:hAnsi="Calibri" w:cs="Calibri"/>
                <w:sz w:val="16"/>
                <w:szCs w:val="16"/>
              </w:rPr>
            </w:pPr>
          </w:p>
        </w:tc>
        <w:tc>
          <w:tcPr>
            <w:tcW w:w="0" w:type="auto"/>
            <w:shd w:val="clear" w:color="auto" w:fill="auto"/>
            <w:noWrap/>
            <w:vAlign w:val="center"/>
            <w:hideMark/>
          </w:tcPr>
          <w:p w14:paraId="6483D942" w14:textId="77777777" w:rsidR="004A6F11" w:rsidRDefault="004A6F11">
            <w:pPr>
              <w:jc w:val="center"/>
              <w:rPr>
                <w:rFonts w:ascii="Calibri" w:hAnsi="Calibri" w:cs="Calibri"/>
                <w:sz w:val="16"/>
                <w:szCs w:val="16"/>
              </w:rPr>
            </w:pPr>
            <w:r>
              <w:rPr>
                <w:rFonts w:ascii="Calibri" w:hAnsi="Calibri" w:cs="Calibri"/>
                <w:sz w:val="16"/>
                <w:szCs w:val="16"/>
              </w:rPr>
              <w:t>2.98%</w:t>
            </w:r>
          </w:p>
        </w:tc>
        <w:tc>
          <w:tcPr>
            <w:tcW w:w="1326" w:type="dxa"/>
            <w:shd w:val="clear" w:color="auto" w:fill="auto"/>
            <w:noWrap/>
            <w:vAlign w:val="center"/>
            <w:hideMark/>
          </w:tcPr>
          <w:p w14:paraId="313297E9" w14:textId="77777777" w:rsidR="004A6F11" w:rsidRDefault="004A6F11">
            <w:pPr>
              <w:jc w:val="center"/>
              <w:rPr>
                <w:rFonts w:ascii="Calibri" w:hAnsi="Calibri" w:cs="Calibri"/>
                <w:sz w:val="16"/>
                <w:szCs w:val="16"/>
              </w:rPr>
            </w:pPr>
            <w:r>
              <w:rPr>
                <w:rFonts w:ascii="Calibri" w:hAnsi="Calibri" w:cs="Calibri"/>
                <w:sz w:val="16"/>
                <w:szCs w:val="16"/>
              </w:rPr>
              <w:t>0.003%</w:t>
            </w:r>
          </w:p>
        </w:tc>
      </w:tr>
      <w:tr w:rsidR="004A6F11" w14:paraId="312E2D36" w14:textId="77777777" w:rsidTr="00020872">
        <w:trPr>
          <w:trHeight w:hRule="exact" w:val="202"/>
        </w:trPr>
        <w:tc>
          <w:tcPr>
            <w:tcW w:w="3410" w:type="dxa"/>
            <w:vMerge/>
            <w:vAlign w:val="center"/>
            <w:hideMark/>
          </w:tcPr>
          <w:p w14:paraId="3691408A" w14:textId="77777777" w:rsidR="004A6F11" w:rsidRDefault="004A6F11">
            <w:pPr>
              <w:rPr>
                <w:rFonts w:ascii="Calibri" w:hAnsi="Calibri" w:cs="Calibri"/>
                <w:sz w:val="18"/>
                <w:szCs w:val="18"/>
              </w:rPr>
            </w:pPr>
          </w:p>
        </w:tc>
        <w:tc>
          <w:tcPr>
            <w:tcW w:w="0" w:type="auto"/>
            <w:vMerge/>
            <w:vAlign w:val="center"/>
            <w:hideMark/>
          </w:tcPr>
          <w:p w14:paraId="7D65AF8B" w14:textId="77777777" w:rsidR="004A6F11" w:rsidRDefault="004A6F11">
            <w:pPr>
              <w:rPr>
                <w:rFonts w:ascii="Calibri" w:hAnsi="Calibri" w:cs="Calibri"/>
                <w:sz w:val="16"/>
                <w:szCs w:val="16"/>
              </w:rPr>
            </w:pPr>
          </w:p>
        </w:tc>
        <w:tc>
          <w:tcPr>
            <w:tcW w:w="0" w:type="auto"/>
            <w:shd w:val="clear" w:color="auto" w:fill="auto"/>
            <w:noWrap/>
            <w:vAlign w:val="center"/>
            <w:hideMark/>
          </w:tcPr>
          <w:p w14:paraId="410C574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9,940 </w:t>
            </w:r>
          </w:p>
        </w:tc>
        <w:tc>
          <w:tcPr>
            <w:tcW w:w="0" w:type="auto"/>
            <w:shd w:val="clear" w:color="auto" w:fill="auto"/>
            <w:noWrap/>
            <w:vAlign w:val="center"/>
            <w:hideMark/>
          </w:tcPr>
          <w:p w14:paraId="117D8C0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27,591 </w:t>
            </w:r>
          </w:p>
        </w:tc>
        <w:tc>
          <w:tcPr>
            <w:tcW w:w="0" w:type="auto"/>
            <w:vMerge/>
            <w:vAlign w:val="center"/>
            <w:hideMark/>
          </w:tcPr>
          <w:p w14:paraId="1871895D" w14:textId="77777777" w:rsidR="004A6F11" w:rsidRDefault="004A6F11">
            <w:pPr>
              <w:rPr>
                <w:rFonts w:ascii="Calibri" w:hAnsi="Calibri" w:cs="Calibri"/>
                <w:sz w:val="16"/>
                <w:szCs w:val="16"/>
              </w:rPr>
            </w:pPr>
          </w:p>
        </w:tc>
        <w:tc>
          <w:tcPr>
            <w:tcW w:w="0" w:type="auto"/>
            <w:shd w:val="clear" w:color="auto" w:fill="auto"/>
            <w:noWrap/>
            <w:vAlign w:val="center"/>
            <w:hideMark/>
          </w:tcPr>
          <w:p w14:paraId="56AF7DB0" w14:textId="77777777" w:rsidR="004A6F11" w:rsidRDefault="004A6F11">
            <w:pPr>
              <w:jc w:val="center"/>
              <w:rPr>
                <w:rFonts w:ascii="Calibri" w:hAnsi="Calibri" w:cs="Calibri"/>
                <w:sz w:val="16"/>
                <w:szCs w:val="16"/>
              </w:rPr>
            </w:pPr>
            <w:r>
              <w:rPr>
                <w:rFonts w:ascii="Calibri" w:hAnsi="Calibri" w:cs="Calibri"/>
                <w:sz w:val="16"/>
                <w:szCs w:val="16"/>
              </w:rPr>
              <w:t>3.19%</w:t>
            </w:r>
          </w:p>
        </w:tc>
        <w:tc>
          <w:tcPr>
            <w:tcW w:w="1326" w:type="dxa"/>
            <w:shd w:val="clear" w:color="auto" w:fill="auto"/>
            <w:noWrap/>
            <w:vAlign w:val="center"/>
            <w:hideMark/>
          </w:tcPr>
          <w:p w14:paraId="2575BF07" w14:textId="77777777" w:rsidR="004A6F11" w:rsidRDefault="004A6F11">
            <w:pPr>
              <w:jc w:val="center"/>
              <w:rPr>
                <w:rFonts w:ascii="Calibri" w:hAnsi="Calibri" w:cs="Calibri"/>
                <w:sz w:val="16"/>
                <w:szCs w:val="16"/>
              </w:rPr>
            </w:pPr>
            <w:r>
              <w:rPr>
                <w:rFonts w:ascii="Calibri" w:hAnsi="Calibri" w:cs="Calibri"/>
                <w:sz w:val="16"/>
                <w:szCs w:val="16"/>
              </w:rPr>
              <w:t>0.004%</w:t>
            </w:r>
          </w:p>
        </w:tc>
      </w:tr>
      <w:tr w:rsidR="004A6F11" w14:paraId="02B21714" w14:textId="77777777" w:rsidTr="00020872">
        <w:trPr>
          <w:trHeight w:hRule="exact" w:val="202"/>
        </w:trPr>
        <w:tc>
          <w:tcPr>
            <w:tcW w:w="3410" w:type="dxa"/>
            <w:vMerge/>
            <w:vAlign w:val="center"/>
            <w:hideMark/>
          </w:tcPr>
          <w:p w14:paraId="538936E6" w14:textId="77777777" w:rsidR="004A6F11" w:rsidRDefault="004A6F11">
            <w:pPr>
              <w:rPr>
                <w:rFonts w:ascii="Calibri" w:hAnsi="Calibri" w:cs="Calibri"/>
                <w:sz w:val="18"/>
                <w:szCs w:val="18"/>
              </w:rPr>
            </w:pPr>
          </w:p>
        </w:tc>
        <w:tc>
          <w:tcPr>
            <w:tcW w:w="0" w:type="auto"/>
            <w:vMerge/>
            <w:vAlign w:val="center"/>
            <w:hideMark/>
          </w:tcPr>
          <w:p w14:paraId="520BFDEE" w14:textId="77777777" w:rsidR="004A6F11" w:rsidRDefault="004A6F11">
            <w:pPr>
              <w:rPr>
                <w:rFonts w:ascii="Calibri" w:hAnsi="Calibri" w:cs="Calibri"/>
                <w:sz w:val="16"/>
                <w:szCs w:val="16"/>
              </w:rPr>
            </w:pPr>
          </w:p>
        </w:tc>
        <w:tc>
          <w:tcPr>
            <w:tcW w:w="0" w:type="auto"/>
            <w:shd w:val="clear" w:color="auto" w:fill="auto"/>
            <w:noWrap/>
            <w:vAlign w:val="center"/>
            <w:hideMark/>
          </w:tcPr>
          <w:p w14:paraId="31196E4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397,462 </w:t>
            </w:r>
          </w:p>
        </w:tc>
        <w:tc>
          <w:tcPr>
            <w:tcW w:w="0" w:type="auto"/>
            <w:shd w:val="clear" w:color="auto" w:fill="auto"/>
            <w:noWrap/>
            <w:vAlign w:val="center"/>
            <w:hideMark/>
          </w:tcPr>
          <w:p w14:paraId="37A852F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1,103,274 </w:t>
            </w:r>
          </w:p>
        </w:tc>
        <w:tc>
          <w:tcPr>
            <w:tcW w:w="0" w:type="auto"/>
            <w:shd w:val="clear" w:color="auto" w:fill="auto"/>
            <w:noWrap/>
            <w:vAlign w:val="center"/>
            <w:hideMark/>
          </w:tcPr>
          <w:p w14:paraId="4F8397E9" w14:textId="77777777" w:rsidR="004A6F11" w:rsidRDefault="004A6F11">
            <w:pPr>
              <w:jc w:val="center"/>
              <w:rPr>
                <w:rFonts w:ascii="Calibri" w:hAnsi="Calibri" w:cs="Calibri"/>
                <w:sz w:val="16"/>
                <w:szCs w:val="16"/>
              </w:rPr>
            </w:pPr>
            <w:proofErr w:type="spellStart"/>
            <w:r>
              <w:rPr>
                <w:rFonts w:ascii="Calibri" w:hAnsi="Calibri" w:cs="Calibri"/>
                <w:sz w:val="16"/>
                <w:szCs w:val="16"/>
              </w:rPr>
              <w:t>Euribor+FS</w:t>
            </w:r>
            <w:proofErr w:type="spellEnd"/>
          </w:p>
        </w:tc>
        <w:tc>
          <w:tcPr>
            <w:tcW w:w="0" w:type="auto"/>
            <w:shd w:val="clear" w:color="auto" w:fill="auto"/>
            <w:noWrap/>
            <w:vAlign w:val="center"/>
            <w:hideMark/>
          </w:tcPr>
          <w:p w14:paraId="066798BE" w14:textId="77777777" w:rsidR="004A6F11" w:rsidRDefault="004A6F11">
            <w:pPr>
              <w:jc w:val="center"/>
              <w:rPr>
                <w:rFonts w:ascii="Calibri" w:hAnsi="Calibri" w:cs="Calibri"/>
                <w:sz w:val="16"/>
                <w:szCs w:val="16"/>
              </w:rPr>
            </w:pPr>
            <w:r>
              <w:rPr>
                <w:rFonts w:ascii="Calibri" w:hAnsi="Calibri" w:cs="Calibri"/>
                <w:sz w:val="16"/>
                <w:szCs w:val="16"/>
              </w:rPr>
              <w:t>1.12%</w:t>
            </w:r>
          </w:p>
        </w:tc>
        <w:tc>
          <w:tcPr>
            <w:tcW w:w="1326" w:type="dxa"/>
            <w:shd w:val="clear" w:color="auto" w:fill="auto"/>
            <w:noWrap/>
            <w:vAlign w:val="center"/>
            <w:hideMark/>
          </w:tcPr>
          <w:p w14:paraId="4F5B755C" w14:textId="77777777" w:rsidR="004A6F11" w:rsidRDefault="004A6F11">
            <w:pPr>
              <w:jc w:val="center"/>
              <w:rPr>
                <w:rFonts w:ascii="Calibri" w:hAnsi="Calibri" w:cs="Calibri"/>
                <w:sz w:val="16"/>
                <w:szCs w:val="16"/>
              </w:rPr>
            </w:pPr>
            <w:r>
              <w:rPr>
                <w:rFonts w:ascii="Calibri" w:hAnsi="Calibri" w:cs="Calibri"/>
                <w:sz w:val="16"/>
                <w:szCs w:val="16"/>
              </w:rPr>
              <w:t>0.062%</w:t>
            </w:r>
          </w:p>
        </w:tc>
      </w:tr>
      <w:tr w:rsidR="004A6F11" w14:paraId="61181C3B" w14:textId="77777777" w:rsidTr="00020872">
        <w:trPr>
          <w:trHeight w:hRule="exact" w:val="486"/>
        </w:trPr>
        <w:tc>
          <w:tcPr>
            <w:tcW w:w="3410" w:type="dxa"/>
            <w:shd w:val="clear" w:color="auto" w:fill="auto"/>
            <w:vAlign w:val="center"/>
            <w:hideMark/>
          </w:tcPr>
          <w:p w14:paraId="052C06C7" w14:textId="5DF7DDD2" w:rsidR="004A6F11" w:rsidRDefault="002F4E9E">
            <w:pPr>
              <w:rPr>
                <w:rFonts w:ascii="Calibri" w:hAnsi="Calibri" w:cs="Calibri"/>
                <w:sz w:val="18"/>
                <w:szCs w:val="18"/>
              </w:rPr>
            </w:pPr>
            <w:r w:rsidRPr="002F4E9E">
              <w:rPr>
                <w:rFonts w:ascii="Calibri" w:hAnsi="Calibri" w:cs="Calibri"/>
                <w:sz w:val="18"/>
                <w:szCs w:val="18"/>
              </w:rPr>
              <w:t>Nordic Environment Finance Corporation (NEFCO)</w:t>
            </w:r>
          </w:p>
        </w:tc>
        <w:tc>
          <w:tcPr>
            <w:tcW w:w="779" w:type="dxa"/>
            <w:shd w:val="clear" w:color="000000" w:fill="FFFFFF"/>
            <w:vAlign w:val="center"/>
            <w:hideMark/>
          </w:tcPr>
          <w:p w14:paraId="050CAFBB"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52BE3C3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1,951 </w:t>
            </w:r>
          </w:p>
        </w:tc>
        <w:tc>
          <w:tcPr>
            <w:tcW w:w="0" w:type="auto"/>
            <w:shd w:val="clear" w:color="auto" w:fill="auto"/>
            <w:noWrap/>
            <w:vAlign w:val="center"/>
            <w:hideMark/>
          </w:tcPr>
          <w:p w14:paraId="6718E9C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5,417 </w:t>
            </w:r>
          </w:p>
        </w:tc>
        <w:tc>
          <w:tcPr>
            <w:tcW w:w="1158" w:type="dxa"/>
            <w:shd w:val="clear" w:color="000000" w:fill="FFFFFF"/>
            <w:vAlign w:val="center"/>
            <w:hideMark/>
          </w:tcPr>
          <w:p w14:paraId="41CCEAB5" w14:textId="77777777" w:rsidR="004A6F11" w:rsidRDefault="004A6F11">
            <w:pPr>
              <w:jc w:val="center"/>
              <w:rPr>
                <w:rFonts w:ascii="Calibri" w:hAnsi="Calibri" w:cs="Calibri"/>
                <w:sz w:val="16"/>
                <w:szCs w:val="16"/>
              </w:rPr>
            </w:pPr>
            <w:proofErr w:type="spellStart"/>
            <w:r>
              <w:rPr>
                <w:rFonts w:ascii="Calibri" w:hAnsi="Calibri" w:cs="Calibri"/>
                <w:sz w:val="16"/>
                <w:szCs w:val="16"/>
              </w:rPr>
              <w:t>Euribor+VS</w:t>
            </w:r>
            <w:proofErr w:type="spellEnd"/>
          </w:p>
        </w:tc>
        <w:tc>
          <w:tcPr>
            <w:tcW w:w="0" w:type="auto"/>
            <w:shd w:val="clear" w:color="auto" w:fill="auto"/>
            <w:noWrap/>
            <w:vAlign w:val="center"/>
            <w:hideMark/>
          </w:tcPr>
          <w:p w14:paraId="6D54E7CF" w14:textId="77777777" w:rsidR="004A6F11" w:rsidRDefault="004A6F11">
            <w:pPr>
              <w:jc w:val="center"/>
              <w:rPr>
                <w:rFonts w:ascii="Calibri" w:hAnsi="Calibri" w:cs="Calibri"/>
                <w:sz w:val="16"/>
                <w:szCs w:val="16"/>
              </w:rPr>
            </w:pPr>
            <w:r>
              <w:rPr>
                <w:rFonts w:ascii="Calibri" w:hAnsi="Calibri" w:cs="Calibri"/>
                <w:sz w:val="16"/>
                <w:szCs w:val="16"/>
              </w:rPr>
              <w:t>2.76%</w:t>
            </w:r>
          </w:p>
        </w:tc>
        <w:tc>
          <w:tcPr>
            <w:tcW w:w="1326" w:type="dxa"/>
            <w:shd w:val="clear" w:color="auto" w:fill="auto"/>
            <w:noWrap/>
            <w:vAlign w:val="center"/>
            <w:hideMark/>
          </w:tcPr>
          <w:p w14:paraId="6D4DEA08"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0931F8E5" w14:textId="77777777" w:rsidTr="00020872">
        <w:trPr>
          <w:trHeight w:hRule="exact" w:val="289"/>
        </w:trPr>
        <w:tc>
          <w:tcPr>
            <w:tcW w:w="3410" w:type="dxa"/>
            <w:shd w:val="clear" w:color="000000" w:fill="BFBFBF"/>
            <w:vAlign w:val="center"/>
            <w:hideMark/>
          </w:tcPr>
          <w:p w14:paraId="74FFEFDA" w14:textId="348B4509" w:rsidR="004A6F11" w:rsidRPr="0012672E" w:rsidRDefault="002F4E9E">
            <w:pPr>
              <w:rPr>
                <w:rFonts w:cstheme="minorHAnsi"/>
                <w:b/>
                <w:bCs/>
                <w:sz w:val="18"/>
                <w:szCs w:val="18"/>
              </w:rPr>
            </w:pPr>
            <w:r w:rsidRPr="0012672E">
              <w:rPr>
                <w:rFonts w:cstheme="minorHAnsi"/>
                <w:b/>
                <w:bCs/>
                <w:sz w:val="18"/>
                <w:szCs w:val="18"/>
              </w:rPr>
              <w:t>Bilateral Creditors</w:t>
            </w:r>
          </w:p>
        </w:tc>
        <w:tc>
          <w:tcPr>
            <w:tcW w:w="779" w:type="dxa"/>
            <w:shd w:val="clear" w:color="000000" w:fill="BFBFBF"/>
            <w:vAlign w:val="center"/>
            <w:hideMark/>
          </w:tcPr>
          <w:p w14:paraId="19A17808" w14:textId="77777777" w:rsidR="004A6F11" w:rsidRDefault="004A6F11">
            <w:pPr>
              <w:rPr>
                <w:rFonts w:ascii="Calibri" w:hAnsi="Calibri" w:cs="Calibri"/>
                <w:b/>
                <w:bCs/>
                <w:sz w:val="16"/>
                <w:szCs w:val="16"/>
              </w:rPr>
            </w:pPr>
            <w:r>
              <w:rPr>
                <w:rFonts w:ascii="Calibri" w:hAnsi="Calibri" w:cs="Calibri"/>
                <w:b/>
                <w:bCs/>
                <w:sz w:val="16"/>
                <w:szCs w:val="16"/>
              </w:rPr>
              <w:t> </w:t>
            </w:r>
          </w:p>
        </w:tc>
        <w:tc>
          <w:tcPr>
            <w:tcW w:w="0" w:type="auto"/>
            <w:shd w:val="clear" w:color="000000" w:fill="BFBFBF"/>
            <w:noWrap/>
            <w:vAlign w:val="center"/>
            <w:hideMark/>
          </w:tcPr>
          <w:p w14:paraId="62868BDE" w14:textId="77777777" w:rsidR="004A6F11" w:rsidRDefault="004A6F11" w:rsidP="00F95D4A">
            <w:pPr>
              <w:jc w:val="right"/>
              <w:rPr>
                <w:rFonts w:ascii="Calibri" w:hAnsi="Calibri" w:cs="Calibri"/>
                <w:b/>
                <w:bCs/>
                <w:sz w:val="16"/>
                <w:szCs w:val="16"/>
              </w:rPr>
            </w:pPr>
            <w:r>
              <w:rPr>
                <w:rFonts w:ascii="Calibri" w:hAnsi="Calibri" w:cs="Calibri"/>
                <w:b/>
                <w:bCs/>
                <w:sz w:val="16"/>
                <w:szCs w:val="16"/>
              </w:rPr>
              <w:t xml:space="preserve">           1,438,311 </w:t>
            </w:r>
          </w:p>
        </w:tc>
        <w:tc>
          <w:tcPr>
            <w:tcW w:w="0" w:type="auto"/>
            <w:shd w:val="clear" w:color="000000" w:fill="BFBFBF"/>
            <w:noWrap/>
            <w:vAlign w:val="center"/>
            <w:hideMark/>
          </w:tcPr>
          <w:p w14:paraId="5EB0AFFE" w14:textId="77777777" w:rsidR="004A6F11" w:rsidRDefault="004A6F11" w:rsidP="00F95D4A">
            <w:pPr>
              <w:jc w:val="right"/>
              <w:rPr>
                <w:rFonts w:ascii="Calibri" w:hAnsi="Calibri" w:cs="Calibri"/>
                <w:b/>
                <w:bCs/>
                <w:sz w:val="16"/>
                <w:szCs w:val="16"/>
              </w:rPr>
            </w:pPr>
            <w:r>
              <w:rPr>
                <w:rFonts w:ascii="Calibri" w:hAnsi="Calibri" w:cs="Calibri"/>
                <w:b/>
                <w:bCs/>
                <w:sz w:val="16"/>
                <w:szCs w:val="16"/>
              </w:rPr>
              <w:t xml:space="preserve">         3,992,463 </w:t>
            </w:r>
          </w:p>
        </w:tc>
        <w:tc>
          <w:tcPr>
            <w:tcW w:w="0" w:type="auto"/>
            <w:shd w:val="clear" w:color="000000" w:fill="BFBFBF"/>
            <w:noWrap/>
            <w:vAlign w:val="center"/>
            <w:hideMark/>
          </w:tcPr>
          <w:p w14:paraId="3B5C9624"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c>
          <w:tcPr>
            <w:tcW w:w="0" w:type="auto"/>
            <w:shd w:val="clear" w:color="000000" w:fill="BFBFBF"/>
            <w:noWrap/>
            <w:vAlign w:val="center"/>
            <w:hideMark/>
          </w:tcPr>
          <w:p w14:paraId="69F8A803"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c>
          <w:tcPr>
            <w:tcW w:w="1326" w:type="dxa"/>
            <w:shd w:val="clear" w:color="000000" w:fill="BFBFBF"/>
            <w:noWrap/>
            <w:vAlign w:val="center"/>
            <w:hideMark/>
          </w:tcPr>
          <w:p w14:paraId="03525921"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r>
      <w:tr w:rsidR="004A6F11" w14:paraId="2DE755D2" w14:textId="77777777" w:rsidTr="00020872">
        <w:trPr>
          <w:trHeight w:hRule="exact" w:val="202"/>
        </w:trPr>
        <w:tc>
          <w:tcPr>
            <w:tcW w:w="3410" w:type="dxa"/>
            <w:shd w:val="clear" w:color="000000" w:fill="FFFFFF"/>
            <w:vAlign w:val="center"/>
            <w:hideMark/>
          </w:tcPr>
          <w:p w14:paraId="5D261B9E" w14:textId="7DA5C076" w:rsidR="004A6F11" w:rsidRPr="0012672E" w:rsidRDefault="00E52037">
            <w:pPr>
              <w:rPr>
                <w:rFonts w:cstheme="minorHAnsi"/>
                <w:sz w:val="18"/>
                <w:szCs w:val="18"/>
              </w:rPr>
            </w:pPr>
            <w:r w:rsidRPr="0012672E">
              <w:rPr>
                <w:rFonts w:cstheme="minorHAnsi"/>
                <w:sz w:val="18"/>
                <w:szCs w:val="18"/>
              </w:rPr>
              <w:t>Austria</w:t>
            </w:r>
          </w:p>
        </w:tc>
        <w:tc>
          <w:tcPr>
            <w:tcW w:w="779" w:type="dxa"/>
            <w:shd w:val="clear" w:color="000000" w:fill="FFFFFF"/>
            <w:vAlign w:val="center"/>
            <w:hideMark/>
          </w:tcPr>
          <w:p w14:paraId="19FE769A"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52189FF3"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13,820 </w:t>
            </w:r>
          </w:p>
        </w:tc>
        <w:tc>
          <w:tcPr>
            <w:tcW w:w="0" w:type="auto"/>
            <w:shd w:val="clear" w:color="auto" w:fill="auto"/>
            <w:noWrap/>
            <w:vAlign w:val="center"/>
            <w:hideMark/>
          </w:tcPr>
          <w:p w14:paraId="15BD1B5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38,360 </w:t>
            </w:r>
          </w:p>
        </w:tc>
        <w:tc>
          <w:tcPr>
            <w:tcW w:w="0" w:type="auto"/>
            <w:shd w:val="clear" w:color="000000" w:fill="FFFFFF"/>
            <w:noWrap/>
            <w:vAlign w:val="center"/>
            <w:hideMark/>
          </w:tcPr>
          <w:p w14:paraId="12CEF8A8"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2925F7E9" w14:textId="77777777" w:rsidR="004A6F11" w:rsidRDefault="004A6F11">
            <w:pPr>
              <w:jc w:val="center"/>
              <w:rPr>
                <w:rFonts w:ascii="Calibri" w:hAnsi="Calibri" w:cs="Calibri"/>
                <w:sz w:val="16"/>
                <w:szCs w:val="16"/>
              </w:rPr>
            </w:pPr>
            <w:r>
              <w:rPr>
                <w:rFonts w:ascii="Calibri" w:hAnsi="Calibri" w:cs="Calibri"/>
                <w:sz w:val="16"/>
                <w:szCs w:val="16"/>
              </w:rPr>
              <w:t>1.00%</w:t>
            </w:r>
          </w:p>
        </w:tc>
        <w:tc>
          <w:tcPr>
            <w:tcW w:w="1326" w:type="dxa"/>
            <w:shd w:val="clear" w:color="000000" w:fill="FFFFFF"/>
            <w:noWrap/>
            <w:vAlign w:val="center"/>
            <w:hideMark/>
          </w:tcPr>
          <w:p w14:paraId="30A465EF"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0CFB2650" w14:textId="77777777" w:rsidTr="00020872">
        <w:trPr>
          <w:trHeight w:hRule="exact" w:val="202"/>
        </w:trPr>
        <w:tc>
          <w:tcPr>
            <w:tcW w:w="3410" w:type="dxa"/>
            <w:shd w:val="clear" w:color="000000" w:fill="FFFFFF"/>
            <w:vAlign w:val="center"/>
            <w:hideMark/>
          </w:tcPr>
          <w:p w14:paraId="1ED42485" w14:textId="7F532EDE" w:rsidR="004A6F11" w:rsidRPr="0012672E" w:rsidRDefault="00E52037">
            <w:pPr>
              <w:rPr>
                <w:rFonts w:cstheme="minorHAnsi"/>
                <w:sz w:val="18"/>
                <w:szCs w:val="18"/>
              </w:rPr>
            </w:pPr>
            <w:r w:rsidRPr="0012672E">
              <w:rPr>
                <w:rFonts w:cstheme="minorHAnsi"/>
                <w:sz w:val="18"/>
                <w:szCs w:val="18"/>
              </w:rPr>
              <w:t xml:space="preserve">Azerbaijan </w:t>
            </w:r>
          </w:p>
        </w:tc>
        <w:tc>
          <w:tcPr>
            <w:tcW w:w="779" w:type="dxa"/>
            <w:shd w:val="clear" w:color="000000" w:fill="FFFFFF"/>
            <w:vAlign w:val="center"/>
            <w:hideMark/>
          </w:tcPr>
          <w:p w14:paraId="4B89C3E1"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7F2C661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3,240 </w:t>
            </w:r>
          </w:p>
        </w:tc>
        <w:tc>
          <w:tcPr>
            <w:tcW w:w="0" w:type="auto"/>
            <w:shd w:val="clear" w:color="auto" w:fill="auto"/>
            <w:noWrap/>
            <w:vAlign w:val="center"/>
            <w:hideMark/>
          </w:tcPr>
          <w:p w14:paraId="6555EBB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8,994 </w:t>
            </w:r>
          </w:p>
        </w:tc>
        <w:tc>
          <w:tcPr>
            <w:tcW w:w="0" w:type="auto"/>
            <w:shd w:val="clear" w:color="000000" w:fill="FFFFFF"/>
            <w:noWrap/>
            <w:vAlign w:val="center"/>
            <w:hideMark/>
          </w:tcPr>
          <w:p w14:paraId="2C4046C3"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38E76FAC" w14:textId="77777777" w:rsidR="004A6F11" w:rsidRDefault="004A6F11">
            <w:pPr>
              <w:jc w:val="center"/>
              <w:rPr>
                <w:rFonts w:ascii="Calibri" w:hAnsi="Calibri" w:cs="Calibri"/>
                <w:sz w:val="16"/>
                <w:szCs w:val="16"/>
              </w:rPr>
            </w:pPr>
            <w:r>
              <w:rPr>
                <w:rFonts w:ascii="Calibri" w:hAnsi="Calibri" w:cs="Calibri"/>
                <w:sz w:val="16"/>
                <w:szCs w:val="16"/>
              </w:rPr>
              <w:t>3.00%</w:t>
            </w:r>
          </w:p>
        </w:tc>
        <w:tc>
          <w:tcPr>
            <w:tcW w:w="1326" w:type="dxa"/>
            <w:shd w:val="clear" w:color="000000" w:fill="FFFFFF"/>
            <w:noWrap/>
            <w:vAlign w:val="center"/>
            <w:hideMark/>
          </w:tcPr>
          <w:p w14:paraId="21B3E23E"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001CF038" w14:textId="77777777" w:rsidTr="00020872">
        <w:trPr>
          <w:trHeight w:hRule="exact" w:val="202"/>
        </w:trPr>
        <w:tc>
          <w:tcPr>
            <w:tcW w:w="3410" w:type="dxa"/>
            <w:shd w:val="clear" w:color="000000" w:fill="FFFFFF"/>
            <w:vAlign w:val="center"/>
            <w:hideMark/>
          </w:tcPr>
          <w:p w14:paraId="19F990F9" w14:textId="378CD75F" w:rsidR="004A6F11" w:rsidRPr="0012672E" w:rsidRDefault="00E52037">
            <w:pPr>
              <w:rPr>
                <w:rFonts w:cstheme="minorHAnsi"/>
                <w:sz w:val="18"/>
                <w:szCs w:val="18"/>
              </w:rPr>
            </w:pPr>
            <w:r w:rsidRPr="0012672E">
              <w:rPr>
                <w:rFonts w:cstheme="minorHAnsi"/>
                <w:sz w:val="18"/>
                <w:szCs w:val="18"/>
              </w:rPr>
              <w:t>Turkmenistan</w:t>
            </w:r>
          </w:p>
        </w:tc>
        <w:tc>
          <w:tcPr>
            <w:tcW w:w="779" w:type="dxa"/>
            <w:shd w:val="clear" w:color="000000" w:fill="FFFFFF"/>
            <w:vAlign w:val="center"/>
            <w:hideMark/>
          </w:tcPr>
          <w:p w14:paraId="163B65FE"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7FC48A53"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211 </w:t>
            </w:r>
          </w:p>
        </w:tc>
        <w:tc>
          <w:tcPr>
            <w:tcW w:w="0" w:type="auto"/>
            <w:shd w:val="clear" w:color="auto" w:fill="auto"/>
            <w:noWrap/>
            <w:vAlign w:val="center"/>
            <w:hideMark/>
          </w:tcPr>
          <w:p w14:paraId="31FB962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586 </w:t>
            </w:r>
          </w:p>
        </w:tc>
        <w:tc>
          <w:tcPr>
            <w:tcW w:w="0" w:type="auto"/>
            <w:shd w:val="clear" w:color="000000" w:fill="FFFFFF"/>
            <w:noWrap/>
            <w:vAlign w:val="center"/>
            <w:hideMark/>
          </w:tcPr>
          <w:p w14:paraId="1BBD184A"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40597D7D" w14:textId="77777777" w:rsidR="004A6F11" w:rsidRDefault="004A6F11">
            <w:pPr>
              <w:jc w:val="center"/>
              <w:rPr>
                <w:rFonts w:ascii="Calibri" w:hAnsi="Calibri" w:cs="Calibri"/>
                <w:sz w:val="16"/>
                <w:szCs w:val="16"/>
              </w:rPr>
            </w:pPr>
            <w:r>
              <w:rPr>
                <w:rFonts w:ascii="Calibri" w:hAnsi="Calibri" w:cs="Calibri"/>
                <w:sz w:val="16"/>
                <w:szCs w:val="16"/>
              </w:rPr>
              <w:t>4.00%</w:t>
            </w:r>
          </w:p>
        </w:tc>
        <w:tc>
          <w:tcPr>
            <w:tcW w:w="1326" w:type="dxa"/>
            <w:shd w:val="clear" w:color="000000" w:fill="FFFFFF"/>
            <w:noWrap/>
            <w:vAlign w:val="center"/>
            <w:hideMark/>
          </w:tcPr>
          <w:p w14:paraId="442FFD80"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29A6151A" w14:textId="77777777" w:rsidTr="00020872">
        <w:trPr>
          <w:trHeight w:hRule="exact" w:val="202"/>
        </w:trPr>
        <w:tc>
          <w:tcPr>
            <w:tcW w:w="3410" w:type="dxa"/>
            <w:shd w:val="clear" w:color="000000" w:fill="FFFFFF"/>
            <w:vAlign w:val="center"/>
            <w:hideMark/>
          </w:tcPr>
          <w:p w14:paraId="71384A37" w14:textId="1B405090" w:rsidR="004A6F11" w:rsidRPr="0012672E" w:rsidRDefault="00E52037">
            <w:pPr>
              <w:rPr>
                <w:rFonts w:cstheme="minorHAnsi"/>
                <w:sz w:val="18"/>
                <w:szCs w:val="18"/>
                <w:lang w:val="ka-GE"/>
              </w:rPr>
            </w:pPr>
            <w:r w:rsidRPr="0012672E">
              <w:rPr>
                <w:rFonts w:cstheme="minorHAnsi"/>
                <w:sz w:val="18"/>
                <w:szCs w:val="18"/>
              </w:rPr>
              <w:t>Turkey</w:t>
            </w:r>
          </w:p>
        </w:tc>
        <w:tc>
          <w:tcPr>
            <w:tcW w:w="779" w:type="dxa"/>
            <w:shd w:val="clear" w:color="000000" w:fill="FFFFFF"/>
            <w:vAlign w:val="center"/>
            <w:hideMark/>
          </w:tcPr>
          <w:p w14:paraId="178410D4"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408645A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6,309 </w:t>
            </w:r>
          </w:p>
        </w:tc>
        <w:tc>
          <w:tcPr>
            <w:tcW w:w="0" w:type="auto"/>
            <w:shd w:val="clear" w:color="auto" w:fill="auto"/>
            <w:noWrap/>
            <w:vAlign w:val="center"/>
            <w:hideMark/>
          </w:tcPr>
          <w:p w14:paraId="7A2AA05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17,512 </w:t>
            </w:r>
          </w:p>
        </w:tc>
        <w:tc>
          <w:tcPr>
            <w:tcW w:w="0" w:type="auto"/>
            <w:shd w:val="clear" w:color="000000" w:fill="FFFFFF"/>
            <w:noWrap/>
            <w:vAlign w:val="center"/>
            <w:hideMark/>
          </w:tcPr>
          <w:p w14:paraId="5056C5F5"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2BF52E6F" w14:textId="77777777" w:rsidR="004A6F11" w:rsidRDefault="004A6F11">
            <w:pPr>
              <w:jc w:val="center"/>
              <w:rPr>
                <w:rFonts w:ascii="Calibri" w:hAnsi="Calibri" w:cs="Calibri"/>
                <w:sz w:val="16"/>
                <w:szCs w:val="16"/>
              </w:rPr>
            </w:pPr>
            <w:r>
              <w:rPr>
                <w:rFonts w:ascii="Calibri" w:hAnsi="Calibri" w:cs="Calibri"/>
                <w:sz w:val="16"/>
                <w:szCs w:val="16"/>
              </w:rPr>
              <w:t>3.25%</w:t>
            </w:r>
          </w:p>
        </w:tc>
        <w:tc>
          <w:tcPr>
            <w:tcW w:w="1326" w:type="dxa"/>
            <w:shd w:val="clear" w:color="000000" w:fill="FFFFFF"/>
            <w:noWrap/>
            <w:vAlign w:val="center"/>
            <w:hideMark/>
          </w:tcPr>
          <w:p w14:paraId="78031769" w14:textId="77777777" w:rsidR="004A6F11" w:rsidRDefault="004A6F11">
            <w:pPr>
              <w:jc w:val="center"/>
              <w:rPr>
                <w:rFonts w:ascii="Calibri" w:hAnsi="Calibri" w:cs="Calibri"/>
                <w:sz w:val="16"/>
                <w:szCs w:val="16"/>
              </w:rPr>
            </w:pPr>
            <w:r>
              <w:rPr>
                <w:rFonts w:ascii="Calibri" w:hAnsi="Calibri" w:cs="Calibri"/>
                <w:sz w:val="16"/>
                <w:szCs w:val="16"/>
              </w:rPr>
              <w:t>0.003%</w:t>
            </w:r>
          </w:p>
        </w:tc>
      </w:tr>
      <w:tr w:rsidR="004A6F11" w14:paraId="18504A63" w14:textId="77777777" w:rsidTr="00020872">
        <w:trPr>
          <w:trHeight w:hRule="exact" w:val="202"/>
        </w:trPr>
        <w:tc>
          <w:tcPr>
            <w:tcW w:w="3410" w:type="dxa"/>
            <w:shd w:val="clear" w:color="000000" w:fill="FFFFFF"/>
            <w:vAlign w:val="center"/>
            <w:hideMark/>
          </w:tcPr>
          <w:p w14:paraId="638446F5" w14:textId="72E35D82" w:rsidR="004A6F11" w:rsidRPr="0012672E" w:rsidRDefault="00244935">
            <w:pPr>
              <w:rPr>
                <w:rFonts w:cstheme="minorHAnsi"/>
                <w:sz w:val="18"/>
                <w:szCs w:val="18"/>
              </w:rPr>
            </w:pPr>
            <w:r w:rsidRPr="0012672E">
              <w:rPr>
                <w:rFonts w:cstheme="minorHAnsi"/>
                <w:sz w:val="18"/>
                <w:szCs w:val="18"/>
              </w:rPr>
              <w:t xml:space="preserve">Iran </w:t>
            </w:r>
          </w:p>
        </w:tc>
        <w:tc>
          <w:tcPr>
            <w:tcW w:w="779" w:type="dxa"/>
            <w:shd w:val="clear" w:color="000000" w:fill="FFFFFF"/>
            <w:vAlign w:val="center"/>
            <w:hideMark/>
          </w:tcPr>
          <w:p w14:paraId="64A30DE7"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5E593C2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2,363 </w:t>
            </w:r>
          </w:p>
        </w:tc>
        <w:tc>
          <w:tcPr>
            <w:tcW w:w="0" w:type="auto"/>
            <w:shd w:val="clear" w:color="auto" w:fill="auto"/>
            <w:noWrap/>
            <w:vAlign w:val="center"/>
            <w:hideMark/>
          </w:tcPr>
          <w:p w14:paraId="2065407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6,560 </w:t>
            </w:r>
          </w:p>
        </w:tc>
        <w:tc>
          <w:tcPr>
            <w:tcW w:w="0" w:type="auto"/>
            <w:shd w:val="clear" w:color="000000" w:fill="FFFFFF"/>
            <w:noWrap/>
            <w:vAlign w:val="center"/>
            <w:hideMark/>
          </w:tcPr>
          <w:p w14:paraId="6767EE93"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19385E36" w14:textId="77777777" w:rsidR="004A6F11" w:rsidRDefault="004A6F11">
            <w:pPr>
              <w:jc w:val="center"/>
              <w:rPr>
                <w:rFonts w:ascii="Calibri" w:hAnsi="Calibri" w:cs="Calibri"/>
                <w:sz w:val="16"/>
                <w:szCs w:val="16"/>
              </w:rPr>
            </w:pPr>
            <w:r>
              <w:rPr>
                <w:rFonts w:ascii="Calibri" w:hAnsi="Calibri" w:cs="Calibri"/>
                <w:sz w:val="16"/>
                <w:szCs w:val="16"/>
              </w:rPr>
              <w:t>3.00%</w:t>
            </w:r>
          </w:p>
        </w:tc>
        <w:tc>
          <w:tcPr>
            <w:tcW w:w="1326" w:type="dxa"/>
            <w:shd w:val="clear" w:color="000000" w:fill="FFFFFF"/>
            <w:noWrap/>
            <w:vAlign w:val="center"/>
            <w:hideMark/>
          </w:tcPr>
          <w:p w14:paraId="22830B2C"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129EE33F" w14:textId="77777777" w:rsidTr="00020872">
        <w:trPr>
          <w:trHeight w:hRule="exact" w:val="202"/>
        </w:trPr>
        <w:tc>
          <w:tcPr>
            <w:tcW w:w="3410" w:type="dxa"/>
            <w:shd w:val="clear" w:color="000000" w:fill="FFFFFF"/>
            <w:vAlign w:val="center"/>
            <w:hideMark/>
          </w:tcPr>
          <w:p w14:paraId="5B4282AB" w14:textId="61575C31" w:rsidR="004A6F11" w:rsidRPr="0012672E" w:rsidRDefault="00244935">
            <w:pPr>
              <w:rPr>
                <w:rFonts w:cstheme="minorHAnsi"/>
                <w:sz w:val="18"/>
                <w:szCs w:val="18"/>
              </w:rPr>
            </w:pPr>
            <w:r w:rsidRPr="0012672E">
              <w:rPr>
                <w:rFonts w:cstheme="minorHAnsi"/>
                <w:sz w:val="18"/>
                <w:szCs w:val="18"/>
              </w:rPr>
              <w:t>Russia</w:t>
            </w:r>
          </w:p>
        </w:tc>
        <w:tc>
          <w:tcPr>
            <w:tcW w:w="779" w:type="dxa"/>
            <w:shd w:val="clear" w:color="000000" w:fill="FFFFFF"/>
            <w:vAlign w:val="center"/>
            <w:hideMark/>
          </w:tcPr>
          <w:p w14:paraId="219BB7A2"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6DE08FB3"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25,436 </w:t>
            </w:r>
          </w:p>
        </w:tc>
        <w:tc>
          <w:tcPr>
            <w:tcW w:w="0" w:type="auto"/>
            <w:shd w:val="clear" w:color="auto" w:fill="auto"/>
            <w:noWrap/>
            <w:vAlign w:val="center"/>
            <w:hideMark/>
          </w:tcPr>
          <w:p w14:paraId="5AF5BBA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70,605 </w:t>
            </w:r>
          </w:p>
        </w:tc>
        <w:tc>
          <w:tcPr>
            <w:tcW w:w="0" w:type="auto"/>
            <w:shd w:val="clear" w:color="000000" w:fill="FFFFFF"/>
            <w:noWrap/>
            <w:vAlign w:val="center"/>
            <w:hideMark/>
          </w:tcPr>
          <w:p w14:paraId="202D497E"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04692D5C" w14:textId="77777777" w:rsidR="004A6F11" w:rsidRDefault="004A6F11">
            <w:pPr>
              <w:jc w:val="center"/>
              <w:rPr>
                <w:rFonts w:ascii="Calibri" w:hAnsi="Calibri" w:cs="Calibri"/>
                <w:sz w:val="16"/>
                <w:szCs w:val="16"/>
              </w:rPr>
            </w:pPr>
            <w:r>
              <w:rPr>
                <w:rFonts w:ascii="Calibri" w:hAnsi="Calibri" w:cs="Calibri"/>
                <w:sz w:val="16"/>
                <w:szCs w:val="16"/>
              </w:rPr>
              <w:t>4.00%</w:t>
            </w:r>
          </w:p>
        </w:tc>
        <w:tc>
          <w:tcPr>
            <w:tcW w:w="1326" w:type="dxa"/>
            <w:shd w:val="clear" w:color="000000" w:fill="FFFFFF"/>
            <w:noWrap/>
            <w:vAlign w:val="center"/>
            <w:hideMark/>
          </w:tcPr>
          <w:p w14:paraId="51FDD9F1" w14:textId="77777777" w:rsidR="004A6F11" w:rsidRDefault="004A6F11">
            <w:pPr>
              <w:jc w:val="center"/>
              <w:rPr>
                <w:rFonts w:ascii="Calibri" w:hAnsi="Calibri" w:cs="Calibri"/>
                <w:sz w:val="16"/>
                <w:szCs w:val="16"/>
              </w:rPr>
            </w:pPr>
            <w:r>
              <w:rPr>
                <w:rFonts w:ascii="Calibri" w:hAnsi="Calibri" w:cs="Calibri"/>
                <w:sz w:val="16"/>
                <w:szCs w:val="16"/>
              </w:rPr>
              <w:t>0.014%</w:t>
            </w:r>
          </w:p>
        </w:tc>
      </w:tr>
      <w:tr w:rsidR="004A6F11" w14:paraId="629BFD77" w14:textId="77777777" w:rsidTr="00020872">
        <w:trPr>
          <w:trHeight w:hRule="exact" w:val="202"/>
        </w:trPr>
        <w:tc>
          <w:tcPr>
            <w:tcW w:w="3410" w:type="dxa"/>
            <w:shd w:val="clear" w:color="000000" w:fill="FFFFFF"/>
            <w:vAlign w:val="center"/>
            <w:hideMark/>
          </w:tcPr>
          <w:p w14:paraId="7480A28D" w14:textId="35794D78" w:rsidR="004A6F11" w:rsidRPr="0012672E" w:rsidRDefault="00244935">
            <w:pPr>
              <w:rPr>
                <w:rFonts w:cstheme="minorHAnsi"/>
                <w:sz w:val="18"/>
                <w:szCs w:val="18"/>
              </w:rPr>
            </w:pPr>
            <w:r w:rsidRPr="0012672E">
              <w:rPr>
                <w:rFonts w:cstheme="minorHAnsi"/>
                <w:sz w:val="18"/>
                <w:szCs w:val="18"/>
              </w:rPr>
              <w:t>Armenia</w:t>
            </w:r>
          </w:p>
        </w:tc>
        <w:tc>
          <w:tcPr>
            <w:tcW w:w="779" w:type="dxa"/>
            <w:shd w:val="clear" w:color="000000" w:fill="FFFFFF"/>
            <w:vAlign w:val="center"/>
            <w:hideMark/>
          </w:tcPr>
          <w:p w14:paraId="05E9040C"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574CE78C"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2,858 </w:t>
            </w:r>
          </w:p>
        </w:tc>
        <w:tc>
          <w:tcPr>
            <w:tcW w:w="0" w:type="auto"/>
            <w:shd w:val="clear" w:color="auto" w:fill="auto"/>
            <w:noWrap/>
            <w:vAlign w:val="center"/>
            <w:hideMark/>
          </w:tcPr>
          <w:p w14:paraId="3C5BBFA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7,934 </w:t>
            </w:r>
          </w:p>
        </w:tc>
        <w:tc>
          <w:tcPr>
            <w:tcW w:w="0" w:type="auto"/>
            <w:shd w:val="clear" w:color="000000" w:fill="FFFFFF"/>
            <w:noWrap/>
            <w:vAlign w:val="center"/>
            <w:hideMark/>
          </w:tcPr>
          <w:p w14:paraId="26D327D5"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0DABCD88" w14:textId="77777777" w:rsidR="004A6F11" w:rsidRDefault="004A6F11">
            <w:pPr>
              <w:jc w:val="center"/>
              <w:rPr>
                <w:rFonts w:ascii="Calibri" w:hAnsi="Calibri" w:cs="Calibri"/>
                <w:sz w:val="16"/>
                <w:szCs w:val="16"/>
              </w:rPr>
            </w:pPr>
            <w:r>
              <w:rPr>
                <w:rFonts w:ascii="Calibri" w:hAnsi="Calibri" w:cs="Calibri"/>
                <w:sz w:val="16"/>
                <w:szCs w:val="16"/>
              </w:rPr>
              <w:t>3.00%</w:t>
            </w:r>
          </w:p>
        </w:tc>
        <w:tc>
          <w:tcPr>
            <w:tcW w:w="1326" w:type="dxa"/>
            <w:shd w:val="clear" w:color="000000" w:fill="FFFFFF"/>
            <w:noWrap/>
            <w:vAlign w:val="center"/>
            <w:hideMark/>
          </w:tcPr>
          <w:p w14:paraId="12F881E6"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708FFFF6" w14:textId="77777777" w:rsidTr="00020872">
        <w:trPr>
          <w:trHeight w:hRule="exact" w:val="202"/>
        </w:trPr>
        <w:tc>
          <w:tcPr>
            <w:tcW w:w="3410" w:type="dxa"/>
            <w:shd w:val="clear" w:color="000000" w:fill="FFFFFF"/>
            <w:vAlign w:val="center"/>
            <w:hideMark/>
          </w:tcPr>
          <w:p w14:paraId="15579ED1" w14:textId="2B266672" w:rsidR="004A6F11" w:rsidRPr="0012672E" w:rsidRDefault="00244935">
            <w:pPr>
              <w:rPr>
                <w:rFonts w:cstheme="minorHAnsi"/>
                <w:sz w:val="18"/>
                <w:szCs w:val="18"/>
              </w:rPr>
            </w:pPr>
            <w:r w:rsidRPr="0012672E">
              <w:rPr>
                <w:rFonts w:cstheme="minorHAnsi"/>
                <w:sz w:val="18"/>
                <w:szCs w:val="18"/>
              </w:rPr>
              <w:t xml:space="preserve">Kazakhstan </w:t>
            </w:r>
          </w:p>
        </w:tc>
        <w:tc>
          <w:tcPr>
            <w:tcW w:w="779" w:type="dxa"/>
            <w:shd w:val="clear" w:color="000000" w:fill="FFFFFF"/>
            <w:vAlign w:val="center"/>
            <w:hideMark/>
          </w:tcPr>
          <w:p w14:paraId="5D747092"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570F772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3,524 </w:t>
            </w:r>
          </w:p>
        </w:tc>
        <w:tc>
          <w:tcPr>
            <w:tcW w:w="0" w:type="auto"/>
            <w:shd w:val="clear" w:color="auto" w:fill="auto"/>
            <w:noWrap/>
            <w:vAlign w:val="center"/>
            <w:hideMark/>
          </w:tcPr>
          <w:p w14:paraId="075B763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9,783 </w:t>
            </w:r>
          </w:p>
        </w:tc>
        <w:tc>
          <w:tcPr>
            <w:tcW w:w="0" w:type="auto"/>
            <w:shd w:val="clear" w:color="000000" w:fill="FFFFFF"/>
            <w:noWrap/>
            <w:vAlign w:val="center"/>
            <w:hideMark/>
          </w:tcPr>
          <w:p w14:paraId="5AD26A9A"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55507B3F" w14:textId="77777777" w:rsidR="004A6F11" w:rsidRDefault="004A6F11">
            <w:pPr>
              <w:jc w:val="center"/>
              <w:rPr>
                <w:rFonts w:ascii="Calibri" w:hAnsi="Calibri" w:cs="Calibri"/>
                <w:sz w:val="16"/>
                <w:szCs w:val="16"/>
              </w:rPr>
            </w:pPr>
            <w:r>
              <w:rPr>
                <w:rFonts w:ascii="Calibri" w:hAnsi="Calibri" w:cs="Calibri"/>
                <w:sz w:val="16"/>
                <w:szCs w:val="16"/>
              </w:rPr>
              <w:t>4.00%</w:t>
            </w:r>
          </w:p>
        </w:tc>
        <w:tc>
          <w:tcPr>
            <w:tcW w:w="1326" w:type="dxa"/>
            <w:shd w:val="clear" w:color="000000" w:fill="FFFFFF"/>
            <w:noWrap/>
            <w:vAlign w:val="center"/>
            <w:hideMark/>
          </w:tcPr>
          <w:p w14:paraId="0B950FE8"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2BD9E160" w14:textId="77777777" w:rsidTr="00020872">
        <w:trPr>
          <w:trHeight w:hRule="exact" w:val="202"/>
        </w:trPr>
        <w:tc>
          <w:tcPr>
            <w:tcW w:w="3410" w:type="dxa"/>
            <w:vMerge w:val="restart"/>
            <w:shd w:val="clear" w:color="000000" w:fill="FFFFFF"/>
            <w:vAlign w:val="center"/>
            <w:hideMark/>
          </w:tcPr>
          <w:p w14:paraId="5F5B618C" w14:textId="7B47ECE1" w:rsidR="004A6F11" w:rsidRDefault="00244935">
            <w:pPr>
              <w:rPr>
                <w:rFonts w:ascii="Calibri" w:hAnsi="Calibri" w:cs="Calibri"/>
                <w:sz w:val="18"/>
                <w:szCs w:val="18"/>
              </w:rPr>
            </w:pPr>
            <w:r>
              <w:rPr>
                <w:rFonts w:ascii="Calibri" w:hAnsi="Calibri" w:cs="Calibri"/>
                <w:sz w:val="18"/>
                <w:szCs w:val="18"/>
              </w:rPr>
              <w:lastRenderedPageBreak/>
              <w:t>Germany</w:t>
            </w:r>
            <w:r w:rsidR="004A6F11">
              <w:rPr>
                <w:rFonts w:ascii="Calibri" w:hAnsi="Calibri" w:cs="Calibri"/>
                <w:sz w:val="18"/>
                <w:szCs w:val="18"/>
              </w:rPr>
              <w:t xml:space="preserve"> (</w:t>
            </w:r>
            <w:proofErr w:type="spellStart"/>
            <w:r w:rsidR="004A6F11">
              <w:rPr>
                <w:rFonts w:ascii="Calibri" w:hAnsi="Calibri" w:cs="Calibri"/>
                <w:sz w:val="18"/>
                <w:szCs w:val="18"/>
              </w:rPr>
              <w:t>KfW</w:t>
            </w:r>
            <w:proofErr w:type="spellEnd"/>
            <w:r w:rsidR="004A6F11">
              <w:rPr>
                <w:rFonts w:ascii="Calibri" w:hAnsi="Calibri" w:cs="Calibri"/>
                <w:sz w:val="18"/>
                <w:szCs w:val="18"/>
              </w:rPr>
              <w:t>)</w:t>
            </w:r>
          </w:p>
        </w:tc>
        <w:tc>
          <w:tcPr>
            <w:tcW w:w="779" w:type="dxa"/>
            <w:vMerge w:val="restart"/>
            <w:shd w:val="clear" w:color="000000" w:fill="FFFFFF"/>
            <w:vAlign w:val="center"/>
            <w:hideMark/>
          </w:tcPr>
          <w:p w14:paraId="4FBA2853"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33A9EAA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117,836 </w:t>
            </w:r>
          </w:p>
        </w:tc>
        <w:tc>
          <w:tcPr>
            <w:tcW w:w="0" w:type="auto"/>
            <w:shd w:val="clear" w:color="auto" w:fill="auto"/>
            <w:noWrap/>
            <w:vAlign w:val="center"/>
            <w:hideMark/>
          </w:tcPr>
          <w:p w14:paraId="189B846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327,091 </w:t>
            </w:r>
          </w:p>
        </w:tc>
        <w:tc>
          <w:tcPr>
            <w:tcW w:w="0" w:type="auto"/>
            <w:shd w:val="clear" w:color="auto" w:fill="auto"/>
            <w:noWrap/>
            <w:vAlign w:val="center"/>
            <w:hideMark/>
          </w:tcPr>
          <w:p w14:paraId="21330955" w14:textId="77777777" w:rsidR="004A6F11" w:rsidRDefault="004A6F11">
            <w:pPr>
              <w:jc w:val="center"/>
              <w:rPr>
                <w:rFonts w:ascii="Calibri" w:hAnsi="Calibri" w:cs="Calibri"/>
                <w:sz w:val="16"/>
                <w:szCs w:val="16"/>
              </w:rPr>
            </w:pPr>
            <w:r>
              <w:rPr>
                <w:rFonts w:ascii="Calibri" w:hAnsi="Calibri" w:cs="Calibri"/>
                <w:sz w:val="16"/>
                <w:szCs w:val="16"/>
              </w:rPr>
              <w:t xml:space="preserve"> </w:t>
            </w:r>
            <w:proofErr w:type="spellStart"/>
            <w:r>
              <w:rPr>
                <w:rFonts w:ascii="Calibri" w:hAnsi="Calibri" w:cs="Calibri"/>
                <w:sz w:val="16"/>
                <w:szCs w:val="16"/>
              </w:rPr>
              <w:t>Euribor+FS</w:t>
            </w:r>
            <w:proofErr w:type="spellEnd"/>
            <w:r>
              <w:rPr>
                <w:rFonts w:ascii="Calibri" w:hAnsi="Calibri" w:cs="Calibri"/>
                <w:sz w:val="16"/>
                <w:szCs w:val="16"/>
              </w:rPr>
              <w:t xml:space="preserve"> </w:t>
            </w:r>
          </w:p>
        </w:tc>
        <w:tc>
          <w:tcPr>
            <w:tcW w:w="0" w:type="auto"/>
            <w:shd w:val="clear" w:color="000000" w:fill="FFFFFF"/>
            <w:noWrap/>
            <w:vAlign w:val="center"/>
            <w:hideMark/>
          </w:tcPr>
          <w:p w14:paraId="3DF9D846" w14:textId="77777777" w:rsidR="004A6F11" w:rsidRDefault="004A6F11">
            <w:pPr>
              <w:jc w:val="center"/>
              <w:rPr>
                <w:rFonts w:ascii="Calibri" w:hAnsi="Calibri" w:cs="Calibri"/>
                <w:sz w:val="16"/>
                <w:szCs w:val="16"/>
              </w:rPr>
            </w:pPr>
            <w:r>
              <w:rPr>
                <w:rFonts w:ascii="Calibri" w:hAnsi="Calibri" w:cs="Calibri"/>
                <w:sz w:val="16"/>
                <w:szCs w:val="16"/>
              </w:rPr>
              <w:t>0.56%</w:t>
            </w:r>
          </w:p>
        </w:tc>
        <w:tc>
          <w:tcPr>
            <w:tcW w:w="1326" w:type="dxa"/>
            <w:shd w:val="clear" w:color="000000" w:fill="FFFFFF"/>
            <w:noWrap/>
            <w:vAlign w:val="center"/>
            <w:hideMark/>
          </w:tcPr>
          <w:p w14:paraId="34EAB977" w14:textId="77777777" w:rsidR="004A6F11" w:rsidRDefault="004A6F11">
            <w:pPr>
              <w:jc w:val="center"/>
              <w:rPr>
                <w:rFonts w:ascii="Calibri" w:hAnsi="Calibri" w:cs="Calibri"/>
                <w:sz w:val="16"/>
                <w:szCs w:val="16"/>
              </w:rPr>
            </w:pPr>
            <w:r>
              <w:rPr>
                <w:rFonts w:ascii="Calibri" w:hAnsi="Calibri" w:cs="Calibri"/>
                <w:sz w:val="16"/>
                <w:szCs w:val="16"/>
              </w:rPr>
              <w:t>0.009%</w:t>
            </w:r>
          </w:p>
        </w:tc>
      </w:tr>
      <w:tr w:rsidR="004A6F11" w14:paraId="65B41305" w14:textId="77777777" w:rsidTr="00020872">
        <w:trPr>
          <w:trHeight w:hRule="exact" w:val="202"/>
        </w:trPr>
        <w:tc>
          <w:tcPr>
            <w:tcW w:w="3410" w:type="dxa"/>
            <w:vMerge/>
            <w:vAlign w:val="center"/>
            <w:hideMark/>
          </w:tcPr>
          <w:p w14:paraId="60A7DCDD" w14:textId="77777777" w:rsidR="004A6F11" w:rsidRDefault="004A6F11">
            <w:pPr>
              <w:rPr>
                <w:rFonts w:ascii="Calibri" w:hAnsi="Calibri" w:cs="Calibri"/>
                <w:sz w:val="18"/>
                <w:szCs w:val="18"/>
              </w:rPr>
            </w:pPr>
          </w:p>
        </w:tc>
        <w:tc>
          <w:tcPr>
            <w:tcW w:w="0" w:type="auto"/>
            <w:vMerge/>
            <w:vAlign w:val="center"/>
            <w:hideMark/>
          </w:tcPr>
          <w:p w14:paraId="22D104F2" w14:textId="77777777" w:rsidR="004A6F11" w:rsidRDefault="004A6F11">
            <w:pPr>
              <w:rPr>
                <w:rFonts w:ascii="Calibri" w:hAnsi="Calibri" w:cs="Calibri"/>
                <w:sz w:val="16"/>
                <w:szCs w:val="16"/>
              </w:rPr>
            </w:pPr>
          </w:p>
        </w:tc>
        <w:tc>
          <w:tcPr>
            <w:tcW w:w="0" w:type="auto"/>
            <w:shd w:val="clear" w:color="auto" w:fill="auto"/>
            <w:noWrap/>
            <w:vAlign w:val="center"/>
            <w:hideMark/>
          </w:tcPr>
          <w:p w14:paraId="47B778A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86,145 </w:t>
            </w:r>
          </w:p>
        </w:tc>
        <w:tc>
          <w:tcPr>
            <w:tcW w:w="0" w:type="auto"/>
            <w:shd w:val="clear" w:color="auto" w:fill="auto"/>
            <w:noWrap/>
            <w:vAlign w:val="center"/>
            <w:hideMark/>
          </w:tcPr>
          <w:p w14:paraId="649C761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239,122 </w:t>
            </w:r>
          </w:p>
        </w:tc>
        <w:tc>
          <w:tcPr>
            <w:tcW w:w="0" w:type="auto"/>
            <w:shd w:val="clear" w:color="000000" w:fill="FFFFFF"/>
            <w:noWrap/>
            <w:vAlign w:val="center"/>
            <w:hideMark/>
          </w:tcPr>
          <w:p w14:paraId="616BE909"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03D7E872" w14:textId="77777777" w:rsidR="004A6F11" w:rsidRDefault="004A6F11">
            <w:pPr>
              <w:jc w:val="center"/>
              <w:rPr>
                <w:rFonts w:ascii="Calibri" w:hAnsi="Calibri" w:cs="Calibri"/>
                <w:sz w:val="16"/>
                <w:szCs w:val="16"/>
              </w:rPr>
            </w:pPr>
            <w:r>
              <w:rPr>
                <w:rFonts w:ascii="Calibri" w:hAnsi="Calibri" w:cs="Calibri"/>
                <w:sz w:val="16"/>
                <w:szCs w:val="16"/>
              </w:rPr>
              <w:t>0.65%</w:t>
            </w:r>
          </w:p>
        </w:tc>
        <w:tc>
          <w:tcPr>
            <w:tcW w:w="1326" w:type="dxa"/>
            <w:shd w:val="clear" w:color="000000" w:fill="FFFFFF"/>
            <w:noWrap/>
            <w:vAlign w:val="center"/>
            <w:hideMark/>
          </w:tcPr>
          <w:p w14:paraId="0CFD1FA7" w14:textId="77777777" w:rsidR="004A6F11" w:rsidRDefault="004A6F11">
            <w:pPr>
              <w:jc w:val="center"/>
              <w:rPr>
                <w:rFonts w:ascii="Calibri" w:hAnsi="Calibri" w:cs="Calibri"/>
                <w:sz w:val="16"/>
                <w:szCs w:val="16"/>
              </w:rPr>
            </w:pPr>
            <w:r>
              <w:rPr>
                <w:rFonts w:ascii="Calibri" w:hAnsi="Calibri" w:cs="Calibri"/>
                <w:sz w:val="16"/>
                <w:szCs w:val="16"/>
              </w:rPr>
              <w:t>0.008%</w:t>
            </w:r>
          </w:p>
        </w:tc>
      </w:tr>
      <w:tr w:rsidR="004A6F11" w14:paraId="08A74DAA" w14:textId="77777777" w:rsidTr="00020872">
        <w:trPr>
          <w:trHeight w:hRule="exact" w:val="202"/>
        </w:trPr>
        <w:tc>
          <w:tcPr>
            <w:tcW w:w="3410" w:type="dxa"/>
            <w:vMerge/>
            <w:vAlign w:val="center"/>
            <w:hideMark/>
          </w:tcPr>
          <w:p w14:paraId="484AA05A" w14:textId="77777777" w:rsidR="004A6F11" w:rsidRDefault="004A6F11">
            <w:pPr>
              <w:rPr>
                <w:rFonts w:ascii="Calibri" w:hAnsi="Calibri" w:cs="Calibri"/>
                <w:sz w:val="18"/>
                <w:szCs w:val="18"/>
              </w:rPr>
            </w:pPr>
          </w:p>
        </w:tc>
        <w:tc>
          <w:tcPr>
            <w:tcW w:w="0" w:type="auto"/>
            <w:vMerge/>
            <w:vAlign w:val="center"/>
            <w:hideMark/>
          </w:tcPr>
          <w:p w14:paraId="71F667FF" w14:textId="77777777" w:rsidR="004A6F11" w:rsidRDefault="004A6F11">
            <w:pPr>
              <w:rPr>
                <w:rFonts w:ascii="Calibri" w:hAnsi="Calibri" w:cs="Calibri"/>
                <w:sz w:val="16"/>
                <w:szCs w:val="16"/>
              </w:rPr>
            </w:pPr>
          </w:p>
        </w:tc>
        <w:tc>
          <w:tcPr>
            <w:tcW w:w="0" w:type="auto"/>
            <w:shd w:val="clear" w:color="auto" w:fill="auto"/>
            <w:noWrap/>
            <w:vAlign w:val="center"/>
            <w:hideMark/>
          </w:tcPr>
          <w:p w14:paraId="1500908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97,245 </w:t>
            </w:r>
          </w:p>
        </w:tc>
        <w:tc>
          <w:tcPr>
            <w:tcW w:w="0" w:type="auto"/>
            <w:shd w:val="clear" w:color="auto" w:fill="auto"/>
            <w:noWrap/>
            <w:vAlign w:val="center"/>
            <w:hideMark/>
          </w:tcPr>
          <w:p w14:paraId="51B584A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269,933 </w:t>
            </w:r>
          </w:p>
        </w:tc>
        <w:tc>
          <w:tcPr>
            <w:tcW w:w="0" w:type="auto"/>
            <w:shd w:val="clear" w:color="000000" w:fill="FFFFFF"/>
            <w:noWrap/>
            <w:vAlign w:val="center"/>
            <w:hideMark/>
          </w:tcPr>
          <w:p w14:paraId="3BAECCF1"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3BF8FDF6" w14:textId="77777777" w:rsidR="004A6F11" w:rsidRDefault="004A6F11">
            <w:pPr>
              <w:jc w:val="center"/>
              <w:rPr>
                <w:rFonts w:ascii="Calibri" w:hAnsi="Calibri" w:cs="Calibri"/>
                <w:sz w:val="16"/>
                <w:szCs w:val="16"/>
              </w:rPr>
            </w:pPr>
            <w:r>
              <w:rPr>
                <w:rFonts w:ascii="Calibri" w:hAnsi="Calibri" w:cs="Calibri"/>
                <w:sz w:val="16"/>
                <w:szCs w:val="16"/>
              </w:rPr>
              <w:t>0.75%</w:t>
            </w:r>
          </w:p>
        </w:tc>
        <w:tc>
          <w:tcPr>
            <w:tcW w:w="1326" w:type="dxa"/>
            <w:shd w:val="clear" w:color="000000" w:fill="FFFFFF"/>
            <w:noWrap/>
            <w:vAlign w:val="center"/>
            <w:hideMark/>
          </w:tcPr>
          <w:p w14:paraId="5A3399FC" w14:textId="77777777" w:rsidR="004A6F11" w:rsidRDefault="004A6F11">
            <w:pPr>
              <w:jc w:val="center"/>
              <w:rPr>
                <w:rFonts w:ascii="Calibri" w:hAnsi="Calibri" w:cs="Calibri"/>
                <w:sz w:val="16"/>
                <w:szCs w:val="16"/>
              </w:rPr>
            </w:pPr>
            <w:r>
              <w:rPr>
                <w:rFonts w:ascii="Calibri" w:hAnsi="Calibri" w:cs="Calibri"/>
                <w:sz w:val="16"/>
                <w:szCs w:val="16"/>
              </w:rPr>
              <w:t>0.010%</w:t>
            </w:r>
          </w:p>
        </w:tc>
      </w:tr>
      <w:tr w:rsidR="004A6F11" w14:paraId="1A88CB1E" w14:textId="77777777" w:rsidTr="00020872">
        <w:trPr>
          <w:trHeight w:hRule="exact" w:val="202"/>
        </w:trPr>
        <w:tc>
          <w:tcPr>
            <w:tcW w:w="3410" w:type="dxa"/>
            <w:vMerge/>
            <w:vAlign w:val="center"/>
            <w:hideMark/>
          </w:tcPr>
          <w:p w14:paraId="155B2291" w14:textId="77777777" w:rsidR="004A6F11" w:rsidRDefault="004A6F11">
            <w:pPr>
              <w:rPr>
                <w:rFonts w:ascii="Calibri" w:hAnsi="Calibri" w:cs="Calibri"/>
                <w:sz w:val="18"/>
                <w:szCs w:val="18"/>
              </w:rPr>
            </w:pPr>
          </w:p>
        </w:tc>
        <w:tc>
          <w:tcPr>
            <w:tcW w:w="0" w:type="auto"/>
            <w:vMerge/>
            <w:vAlign w:val="center"/>
            <w:hideMark/>
          </w:tcPr>
          <w:p w14:paraId="6449C3CE" w14:textId="77777777" w:rsidR="004A6F11" w:rsidRDefault="004A6F11">
            <w:pPr>
              <w:rPr>
                <w:rFonts w:ascii="Calibri" w:hAnsi="Calibri" w:cs="Calibri"/>
                <w:sz w:val="16"/>
                <w:szCs w:val="16"/>
              </w:rPr>
            </w:pPr>
          </w:p>
        </w:tc>
        <w:tc>
          <w:tcPr>
            <w:tcW w:w="0" w:type="auto"/>
            <w:shd w:val="clear" w:color="auto" w:fill="auto"/>
            <w:noWrap/>
            <w:vAlign w:val="center"/>
            <w:hideMark/>
          </w:tcPr>
          <w:p w14:paraId="7CE9995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178,917 </w:t>
            </w:r>
          </w:p>
        </w:tc>
        <w:tc>
          <w:tcPr>
            <w:tcW w:w="0" w:type="auto"/>
            <w:shd w:val="clear" w:color="auto" w:fill="auto"/>
            <w:noWrap/>
            <w:vAlign w:val="center"/>
            <w:hideMark/>
          </w:tcPr>
          <w:p w14:paraId="28AC80D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496,638 </w:t>
            </w:r>
          </w:p>
        </w:tc>
        <w:tc>
          <w:tcPr>
            <w:tcW w:w="0" w:type="auto"/>
            <w:shd w:val="clear" w:color="000000" w:fill="FFFFFF"/>
            <w:noWrap/>
            <w:vAlign w:val="center"/>
            <w:hideMark/>
          </w:tcPr>
          <w:p w14:paraId="7CD770AC"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700A7C01" w14:textId="77777777" w:rsidR="004A6F11" w:rsidRDefault="004A6F11">
            <w:pPr>
              <w:jc w:val="center"/>
              <w:rPr>
                <w:rFonts w:ascii="Calibri" w:hAnsi="Calibri" w:cs="Calibri"/>
                <w:sz w:val="16"/>
                <w:szCs w:val="16"/>
              </w:rPr>
            </w:pPr>
            <w:r>
              <w:rPr>
                <w:rFonts w:ascii="Calibri" w:hAnsi="Calibri" w:cs="Calibri"/>
                <w:sz w:val="16"/>
                <w:szCs w:val="16"/>
              </w:rPr>
              <w:t>0.88%</w:t>
            </w:r>
          </w:p>
        </w:tc>
        <w:tc>
          <w:tcPr>
            <w:tcW w:w="1326" w:type="dxa"/>
            <w:shd w:val="clear" w:color="000000" w:fill="FFFFFF"/>
            <w:noWrap/>
            <w:vAlign w:val="center"/>
            <w:hideMark/>
          </w:tcPr>
          <w:p w14:paraId="5D442693" w14:textId="77777777" w:rsidR="004A6F11" w:rsidRDefault="004A6F11">
            <w:pPr>
              <w:jc w:val="center"/>
              <w:rPr>
                <w:rFonts w:ascii="Calibri" w:hAnsi="Calibri" w:cs="Calibri"/>
                <w:sz w:val="16"/>
                <w:szCs w:val="16"/>
              </w:rPr>
            </w:pPr>
            <w:r>
              <w:rPr>
                <w:rFonts w:ascii="Calibri" w:hAnsi="Calibri" w:cs="Calibri"/>
                <w:sz w:val="16"/>
                <w:szCs w:val="16"/>
              </w:rPr>
              <w:t>0.022%</w:t>
            </w:r>
          </w:p>
        </w:tc>
      </w:tr>
      <w:tr w:rsidR="004A6F11" w14:paraId="47693735" w14:textId="77777777" w:rsidTr="00020872">
        <w:trPr>
          <w:trHeight w:hRule="exact" w:val="202"/>
        </w:trPr>
        <w:tc>
          <w:tcPr>
            <w:tcW w:w="3410" w:type="dxa"/>
            <w:vMerge/>
            <w:vAlign w:val="center"/>
            <w:hideMark/>
          </w:tcPr>
          <w:p w14:paraId="0CE4FF17" w14:textId="77777777" w:rsidR="004A6F11" w:rsidRDefault="004A6F11">
            <w:pPr>
              <w:rPr>
                <w:rFonts w:ascii="Calibri" w:hAnsi="Calibri" w:cs="Calibri"/>
                <w:sz w:val="18"/>
                <w:szCs w:val="18"/>
              </w:rPr>
            </w:pPr>
          </w:p>
        </w:tc>
        <w:tc>
          <w:tcPr>
            <w:tcW w:w="0" w:type="auto"/>
            <w:vMerge/>
            <w:vAlign w:val="center"/>
            <w:hideMark/>
          </w:tcPr>
          <w:p w14:paraId="481AC9E1" w14:textId="77777777" w:rsidR="004A6F11" w:rsidRDefault="004A6F11">
            <w:pPr>
              <w:rPr>
                <w:rFonts w:ascii="Calibri" w:hAnsi="Calibri" w:cs="Calibri"/>
                <w:sz w:val="16"/>
                <w:szCs w:val="16"/>
              </w:rPr>
            </w:pPr>
          </w:p>
        </w:tc>
        <w:tc>
          <w:tcPr>
            <w:tcW w:w="0" w:type="auto"/>
            <w:shd w:val="clear" w:color="auto" w:fill="auto"/>
            <w:noWrap/>
            <w:vAlign w:val="center"/>
            <w:hideMark/>
          </w:tcPr>
          <w:p w14:paraId="46BFA33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24,142 </w:t>
            </w:r>
          </w:p>
        </w:tc>
        <w:tc>
          <w:tcPr>
            <w:tcW w:w="0" w:type="auto"/>
            <w:shd w:val="clear" w:color="auto" w:fill="auto"/>
            <w:noWrap/>
            <w:vAlign w:val="center"/>
            <w:hideMark/>
          </w:tcPr>
          <w:p w14:paraId="40E6479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67,013 </w:t>
            </w:r>
          </w:p>
        </w:tc>
        <w:tc>
          <w:tcPr>
            <w:tcW w:w="0" w:type="auto"/>
            <w:shd w:val="clear" w:color="000000" w:fill="FFFFFF"/>
            <w:noWrap/>
            <w:vAlign w:val="center"/>
            <w:hideMark/>
          </w:tcPr>
          <w:p w14:paraId="5D54F299"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1EEBBEC3" w14:textId="77777777" w:rsidR="004A6F11" w:rsidRDefault="004A6F11">
            <w:pPr>
              <w:jc w:val="center"/>
              <w:rPr>
                <w:rFonts w:ascii="Calibri" w:hAnsi="Calibri" w:cs="Calibri"/>
                <w:sz w:val="16"/>
                <w:szCs w:val="16"/>
              </w:rPr>
            </w:pPr>
            <w:r>
              <w:rPr>
                <w:rFonts w:ascii="Calibri" w:hAnsi="Calibri" w:cs="Calibri"/>
                <w:sz w:val="16"/>
                <w:szCs w:val="16"/>
              </w:rPr>
              <w:t>1.65%</w:t>
            </w:r>
          </w:p>
        </w:tc>
        <w:tc>
          <w:tcPr>
            <w:tcW w:w="1326" w:type="dxa"/>
            <w:shd w:val="clear" w:color="000000" w:fill="FFFFFF"/>
            <w:noWrap/>
            <w:vAlign w:val="center"/>
            <w:hideMark/>
          </w:tcPr>
          <w:p w14:paraId="5501F6E3" w14:textId="77777777" w:rsidR="004A6F11" w:rsidRDefault="004A6F11">
            <w:pPr>
              <w:jc w:val="center"/>
              <w:rPr>
                <w:rFonts w:ascii="Calibri" w:hAnsi="Calibri" w:cs="Calibri"/>
                <w:sz w:val="16"/>
                <w:szCs w:val="16"/>
              </w:rPr>
            </w:pPr>
            <w:r>
              <w:rPr>
                <w:rFonts w:ascii="Calibri" w:hAnsi="Calibri" w:cs="Calibri"/>
                <w:sz w:val="16"/>
                <w:szCs w:val="16"/>
              </w:rPr>
              <w:t>0.005%</w:t>
            </w:r>
          </w:p>
        </w:tc>
      </w:tr>
      <w:tr w:rsidR="004A6F11" w14:paraId="194B3FBB" w14:textId="77777777" w:rsidTr="00020872">
        <w:trPr>
          <w:trHeight w:hRule="exact" w:val="202"/>
        </w:trPr>
        <w:tc>
          <w:tcPr>
            <w:tcW w:w="3410" w:type="dxa"/>
            <w:vMerge/>
            <w:vAlign w:val="center"/>
            <w:hideMark/>
          </w:tcPr>
          <w:p w14:paraId="2A77D6CE" w14:textId="77777777" w:rsidR="004A6F11" w:rsidRDefault="004A6F11">
            <w:pPr>
              <w:rPr>
                <w:rFonts w:ascii="Calibri" w:hAnsi="Calibri" w:cs="Calibri"/>
                <w:sz w:val="18"/>
                <w:szCs w:val="18"/>
              </w:rPr>
            </w:pPr>
          </w:p>
        </w:tc>
        <w:tc>
          <w:tcPr>
            <w:tcW w:w="0" w:type="auto"/>
            <w:vMerge/>
            <w:vAlign w:val="center"/>
            <w:hideMark/>
          </w:tcPr>
          <w:p w14:paraId="52785B8D" w14:textId="77777777" w:rsidR="004A6F11" w:rsidRDefault="004A6F11">
            <w:pPr>
              <w:rPr>
                <w:rFonts w:ascii="Calibri" w:hAnsi="Calibri" w:cs="Calibri"/>
                <w:sz w:val="16"/>
                <w:szCs w:val="16"/>
              </w:rPr>
            </w:pPr>
          </w:p>
        </w:tc>
        <w:tc>
          <w:tcPr>
            <w:tcW w:w="0" w:type="auto"/>
            <w:shd w:val="clear" w:color="auto" w:fill="auto"/>
            <w:noWrap/>
            <w:vAlign w:val="center"/>
            <w:hideMark/>
          </w:tcPr>
          <w:p w14:paraId="6E5D0B5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38,129 </w:t>
            </w:r>
          </w:p>
        </w:tc>
        <w:tc>
          <w:tcPr>
            <w:tcW w:w="0" w:type="auto"/>
            <w:shd w:val="clear" w:color="auto" w:fill="auto"/>
            <w:noWrap/>
            <w:vAlign w:val="center"/>
            <w:hideMark/>
          </w:tcPr>
          <w:p w14:paraId="0288B74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105,839 </w:t>
            </w:r>
          </w:p>
        </w:tc>
        <w:tc>
          <w:tcPr>
            <w:tcW w:w="0" w:type="auto"/>
            <w:shd w:val="clear" w:color="000000" w:fill="FFFFFF"/>
            <w:noWrap/>
            <w:vAlign w:val="center"/>
            <w:hideMark/>
          </w:tcPr>
          <w:p w14:paraId="51EC4BA7"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711F213B" w14:textId="77777777" w:rsidR="004A6F11" w:rsidRDefault="004A6F11">
            <w:pPr>
              <w:jc w:val="center"/>
              <w:rPr>
                <w:rFonts w:ascii="Calibri" w:hAnsi="Calibri" w:cs="Calibri"/>
                <w:sz w:val="16"/>
                <w:szCs w:val="16"/>
              </w:rPr>
            </w:pPr>
            <w:r>
              <w:rPr>
                <w:rFonts w:ascii="Calibri" w:hAnsi="Calibri" w:cs="Calibri"/>
                <w:sz w:val="16"/>
                <w:szCs w:val="16"/>
              </w:rPr>
              <w:t>2.00%</w:t>
            </w:r>
          </w:p>
        </w:tc>
        <w:tc>
          <w:tcPr>
            <w:tcW w:w="1326" w:type="dxa"/>
            <w:shd w:val="clear" w:color="000000" w:fill="FFFFFF"/>
            <w:noWrap/>
            <w:vAlign w:val="center"/>
            <w:hideMark/>
          </w:tcPr>
          <w:p w14:paraId="524AC3ED" w14:textId="77777777" w:rsidR="004A6F11" w:rsidRDefault="004A6F11">
            <w:pPr>
              <w:jc w:val="center"/>
              <w:rPr>
                <w:rFonts w:ascii="Calibri" w:hAnsi="Calibri" w:cs="Calibri"/>
                <w:sz w:val="16"/>
                <w:szCs w:val="16"/>
              </w:rPr>
            </w:pPr>
            <w:r>
              <w:rPr>
                <w:rFonts w:ascii="Calibri" w:hAnsi="Calibri" w:cs="Calibri"/>
                <w:sz w:val="16"/>
                <w:szCs w:val="16"/>
              </w:rPr>
              <w:t>0.011%</w:t>
            </w:r>
          </w:p>
        </w:tc>
      </w:tr>
      <w:tr w:rsidR="004A6F11" w14:paraId="45B9EC86" w14:textId="77777777" w:rsidTr="00020872">
        <w:trPr>
          <w:trHeight w:hRule="exact" w:val="202"/>
        </w:trPr>
        <w:tc>
          <w:tcPr>
            <w:tcW w:w="3410" w:type="dxa"/>
            <w:vMerge/>
            <w:vAlign w:val="center"/>
            <w:hideMark/>
          </w:tcPr>
          <w:p w14:paraId="76D89A3C" w14:textId="77777777" w:rsidR="004A6F11" w:rsidRDefault="004A6F11">
            <w:pPr>
              <w:rPr>
                <w:rFonts w:ascii="Calibri" w:hAnsi="Calibri" w:cs="Calibri"/>
                <w:sz w:val="18"/>
                <w:szCs w:val="18"/>
              </w:rPr>
            </w:pPr>
          </w:p>
        </w:tc>
        <w:tc>
          <w:tcPr>
            <w:tcW w:w="0" w:type="auto"/>
            <w:vMerge/>
            <w:vAlign w:val="center"/>
            <w:hideMark/>
          </w:tcPr>
          <w:p w14:paraId="6EA1DD90" w14:textId="77777777" w:rsidR="004A6F11" w:rsidRDefault="004A6F11">
            <w:pPr>
              <w:rPr>
                <w:rFonts w:ascii="Calibri" w:hAnsi="Calibri" w:cs="Calibri"/>
                <w:sz w:val="16"/>
                <w:szCs w:val="16"/>
              </w:rPr>
            </w:pPr>
          </w:p>
        </w:tc>
        <w:tc>
          <w:tcPr>
            <w:tcW w:w="0" w:type="auto"/>
            <w:shd w:val="clear" w:color="auto" w:fill="auto"/>
            <w:noWrap/>
            <w:vAlign w:val="center"/>
            <w:hideMark/>
          </w:tcPr>
          <w:p w14:paraId="52BDE18F"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14,845 </w:t>
            </w:r>
          </w:p>
        </w:tc>
        <w:tc>
          <w:tcPr>
            <w:tcW w:w="0" w:type="auto"/>
            <w:shd w:val="clear" w:color="auto" w:fill="auto"/>
            <w:noWrap/>
            <w:vAlign w:val="center"/>
            <w:hideMark/>
          </w:tcPr>
          <w:p w14:paraId="59831BB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41,208 </w:t>
            </w:r>
          </w:p>
        </w:tc>
        <w:tc>
          <w:tcPr>
            <w:tcW w:w="0" w:type="auto"/>
            <w:shd w:val="clear" w:color="000000" w:fill="FFFFFF"/>
            <w:noWrap/>
            <w:vAlign w:val="center"/>
            <w:hideMark/>
          </w:tcPr>
          <w:p w14:paraId="15CB237C"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2D1D0405" w14:textId="77777777" w:rsidR="004A6F11" w:rsidRDefault="004A6F11">
            <w:pPr>
              <w:jc w:val="center"/>
              <w:rPr>
                <w:rFonts w:ascii="Calibri" w:hAnsi="Calibri" w:cs="Calibri"/>
                <w:sz w:val="16"/>
                <w:szCs w:val="16"/>
              </w:rPr>
            </w:pPr>
            <w:r>
              <w:rPr>
                <w:rFonts w:ascii="Calibri" w:hAnsi="Calibri" w:cs="Calibri"/>
                <w:sz w:val="16"/>
                <w:szCs w:val="16"/>
              </w:rPr>
              <w:t>2.20%</w:t>
            </w:r>
          </w:p>
        </w:tc>
        <w:tc>
          <w:tcPr>
            <w:tcW w:w="1326" w:type="dxa"/>
            <w:shd w:val="clear" w:color="000000" w:fill="FFFFFF"/>
            <w:noWrap/>
            <w:vAlign w:val="center"/>
            <w:hideMark/>
          </w:tcPr>
          <w:p w14:paraId="4D300197" w14:textId="77777777" w:rsidR="004A6F11" w:rsidRDefault="004A6F11">
            <w:pPr>
              <w:jc w:val="center"/>
              <w:rPr>
                <w:rFonts w:ascii="Calibri" w:hAnsi="Calibri" w:cs="Calibri"/>
                <w:sz w:val="16"/>
                <w:szCs w:val="16"/>
              </w:rPr>
            </w:pPr>
            <w:r>
              <w:rPr>
                <w:rFonts w:ascii="Calibri" w:hAnsi="Calibri" w:cs="Calibri"/>
                <w:sz w:val="16"/>
                <w:szCs w:val="16"/>
              </w:rPr>
              <w:t>0.004%</w:t>
            </w:r>
          </w:p>
        </w:tc>
      </w:tr>
      <w:tr w:rsidR="004A6F11" w14:paraId="22EED5E8" w14:textId="77777777" w:rsidTr="00020872">
        <w:trPr>
          <w:trHeight w:hRule="exact" w:val="202"/>
        </w:trPr>
        <w:tc>
          <w:tcPr>
            <w:tcW w:w="3410" w:type="dxa"/>
            <w:vMerge/>
            <w:vAlign w:val="center"/>
            <w:hideMark/>
          </w:tcPr>
          <w:p w14:paraId="08B3B563" w14:textId="77777777" w:rsidR="004A6F11" w:rsidRDefault="004A6F11">
            <w:pPr>
              <w:rPr>
                <w:rFonts w:ascii="Calibri" w:hAnsi="Calibri" w:cs="Calibri"/>
                <w:sz w:val="18"/>
                <w:szCs w:val="18"/>
              </w:rPr>
            </w:pPr>
          </w:p>
        </w:tc>
        <w:tc>
          <w:tcPr>
            <w:tcW w:w="0" w:type="auto"/>
            <w:vMerge/>
            <w:vAlign w:val="center"/>
            <w:hideMark/>
          </w:tcPr>
          <w:p w14:paraId="71424F3C" w14:textId="77777777" w:rsidR="004A6F11" w:rsidRDefault="004A6F11">
            <w:pPr>
              <w:rPr>
                <w:rFonts w:ascii="Calibri" w:hAnsi="Calibri" w:cs="Calibri"/>
                <w:sz w:val="16"/>
                <w:szCs w:val="16"/>
              </w:rPr>
            </w:pPr>
          </w:p>
        </w:tc>
        <w:tc>
          <w:tcPr>
            <w:tcW w:w="0" w:type="auto"/>
            <w:shd w:val="clear" w:color="auto" w:fill="auto"/>
            <w:noWrap/>
            <w:vAlign w:val="center"/>
            <w:hideMark/>
          </w:tcPr>
          <w:p w14:paraId="17E69A73"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7,783 </w:t>
            </w:r>
          </w:p>
        </w:tc>
        <w:tc>
          <w:tcPr>
            <w:tcW w:w="0" w:type="auto"/>
            <w:shd w:val="clear" w:color="auto" w:fill="auto"/>
            <w:noWrap/>
            <w:vAlign w:val="center"/>
            <w:hideMark/>
          </w:tcPr>
          <w:p w14:paraId="04BFE5C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21,604 </w:t>
            </w:r>
          </w:p>
        </w:tc>
        <w:tc>
          <w:tcPr>
            <w:tcW w:w="0" w:type="auto"/>
            <w:shd w:val="clear" w:color="000000" w:fill="FFFFFF"/>
            <w:noWrap/>
            <w:vAlign w:val="center"/>
            <w:hideMark/>
          </w:tcPr>
          <w:p w14:paraId="50DDC486"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66C93759" w14:textId="77777777" w:rsidR="004A6F11" w:rsidRDefault="004A6F11">
            <w:pPr>
              <w:jc w:val="center"/>
              <w:rPr>
                <w:rFonts w:ascii="Calibri" w:hAnsi="Calibri" w:cs="Calibri"/>
                <w:sz w:val="16"/>
                <w:szCs w:val="16"/>
              </w:rPr>
            </w:pPr>
            <w:r>
              <w:rPr>
                <w:rFonts w:ascii="Calibri" w:hAnsi="Calibri" w:cs="Calibri"/>
                <w:sz w:val="16"/>
                <w:szCs w:val="16"/>
              </w:rPr>
              <w:t>4.20%</w:t>
            </w:r>
          </w:p>
        </w:tc>
        <w:tc>
          <w:tcPr>
            <w:tcW w:w="1326" w:type="dxa"/>
            <w:shd w:val="clear" w:color="000000" w:fill="FFFFFF"/>
            <w:noWrap/>
            <w:vAlign w:val="center"/>
            <w:hideMark/>
          </w:tcPr>
          <w:p w14:paraId="505D3609" w14:textId="77777777" w:rsidR="004A6F11" w:rsidRDefault="004A6F11">
            <w:pPr>
              <w:jc w:val="center"/>
              <w:rPr>
                <w:rFonts w:ascii="Calibri" w:hAnsi="Calibri" w:cs="Calibri"/>
                <w:sz w:val="16"/>
                <w:szCs w:val="16"/>
              </w:rPr>
            </w:pPr>
            <w:r>
              <w:rPr>
                <w:rFonts w:ascii="Calibri" w:hAnsi="Calibri" w:cs="Calibri"/>
                <w:sz w:val="16"/>
                <w:szCs w:val="16"/>
              </w:rPr>
              <w:t>0.005%</w:t>
            </w:r>
          </w:p>
        </w:tc>
      </w:tr>
      <w:tr w:rsidR="004A6F11" w14:paraId="14A439F8" w14:textId="77777777" w:rsidTr="00020872">
        <w:trPr>
          <w:trHeight w:hRule="exact" w:val="202"/>
        </w:trPr>
        <w:tc>
          <w:tcPr>
            <w:tcW w:w="3410" w:type="dxa"/>
            <w:vMerge/>
            <w:vAlign w:val="center"/>
            <w:hideMark/>
          </w:tcPr>
          <w:p w14:paraId="3F90E891" w14:textId="77777777" w:rsidR="004A6F11" w:rsidRDefault="004A6F11">
            <w:pPr>
              <w:rPr>
                <w:rFonts w:ascii="Calibri" w:hAnsi="Calibri" w:cs="Calibri"/>
                <w:sz w:val="18"/>
                <w:szCs w:val="18"/>
              </w:rPr>
            </w:pPr>
          </w:p>
        </w:tc>
        <w:tc>
          <w:tcPr>
            <w:tcW w:w="0" w:type="auto"/>
            <w:vMerge/>
            <w:vAlign w:val="center"/>
            <w:hideMark/>
          </w:tcPr>
          <w:p w14:paraId="3536E0DD" w14:textId="77777777" w:rsidR="004A6F11" w:rsidRDefault="004A6F11">
            <w:pPr>
              <w:rPr>
                <w:rFonts w:ascii="Calibri" w:hAnsi="Calibri" w:cs="Calibri"/>
                <w:sz w:val="16"/>
                <w:szCs w:val="16"/>
              </w:rPr>
            </w:pPr>
          </w:p>
        </w:tc>
        <w:tc>
          <w:tcPr>
            <w:tcW w:w="0" w:type="auto"/>
            <w:shd w:val="clear" w:color="auto" w:fill="auto"/>
            <w:noWrap/>
            <w:vAlign w:val="center"/>
            <w:hideMark/>
          </w:tcPr>
          <w:p w14:paraId="155D3E2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12,425 </w:t>
            </w:r>
          </w:p>
        </w:tc>
        <w:tc>
          <w:tcPr>
            <w:tcW w:w="0" w:type="auto"/>
            <w:shd w:val="clear" w:color="auto" w:fill="auto"/>
            <w:noWrap/>
            <w:vAlign w:val="center"/>
            <w:hideMark/>
          </w:tcPr>
          <w:p w14:paraId="3525222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34,489 </w:t>
            </w:r>
          </w:p>
        </w:tc>
        <w:tc>
          <w:tcPr>
            <w:tcW w:w="0" w:type="auto"/>
            <w:shd w:val="clear" w:color="000000" w:fill="FFFFFF"/>
            <w:noWrap/>
            <w:vAlign w:val="center"/>
            <w:hideMark/>
          </w:tcPr>
          <w:p w14:paraId="6C9CD5F0"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57C83DDD" w14:textId="77777777" w:rsidR="004A6F11" w:rsidRDefault="004A6F11">
            <w:pPr>
              <w:jc w:val="center"/>
              <w:rPr>
                <w:rFonts w:ascii="Calibri" w:hAnsi="Calibri" w:cs="Calibri"/>
                <w:sz w:val="16"/>
                <w:szCs w:val="16"/>
              </w:rPr>
            </w:pPr>
            <w:r>
              <w:rPr>
                <w:rFonts w:ascii="Calibri" w:hAnsi="Calibri" w:cs="Calibri"/>
                <w:sz w:val="16"/>
                <w:szCs w:val="16"/>
              </w:rPr>
              <w:t>5.70%</w:t>
            </w:r>
          </w:p>
        </w:tc>
        <w:tc>
          <w:tcPr>
            <w:tcW w:w="1326" w:type="dxa"/>
            <w:shd w:val="clear" w:color="000000" w:fill="FFFFFF"/>
            <w:noWrap/>
            <w:vAlign w:val="center"/>
            <w:hideMark/>
          </w:tcPr>
          <w:p w14:paraId="37FA33DB" w14:textId="77777777" w:rsidR="004A6F11" w:rsidRDefault="004A6F11">
            <w:pPr>
              <w:jc w:val="center"/>
              <w:rPr>
                <w:rFonts w:ascii="Calibri" w:hAnsi="Calibri" w:cs="Calibri"/>
                <w:sz w:val="16"/>
                <w:szCs w:val="16"/>
              </w:rPr>
            </w:pPr>
            <w:r>
              <w:rPr>
                <w:rFonts w:ascii="Calibri" w:hAnsi="Calibri" w:cs="Calibri"/>
                <w:sz w:val="16"/>
                <w:szCs w:val="16"/>
              </w:rPr>
              <w:t>0.010%</w:t>
            </w:r>
          </w:p>
        </w:tc>
      </w:tr>
      <w:tr w:rsidR="004A6F11" w14:paraId="00BDB5F8" w14:textId="77777777" w:rsidTr="00020872">
        <w:trPr>
          <w:trHeight w:hRule="exact" w:val="202"/>
        </w:trPr>
        <w:tc>
          <w:tcPr>
            <w:tcW w:w="3410" w:type="dxa"/>
            <w:vMerge/>
            <w:vAlign w:val="center"/>
            <w:hideMark/>
          </w:tcPr>
          <w:p w14:paraId="7B5097A9" w14:textId="77777777" w:rsidR="004A6F11" w:rsidRDefault="004A6F11">
            <w:pPr>
              <w:rPr>
                <w:rFonts w:ascii="Calibri" w:hAnsi="Calibri" w:cs="Calibri"/>
                <w:sz w:val="18"/>
                <w:szCs w:val="18"/>
              </w:rPr>
            </w:pPr>
          </w:p>
        </w:tc>
        <w:tc>
          <w:tcPr>
            <w:tcW w:w="0" w:type="auto"/>
            <w:vMerge/>
            <w:vAlign w:val="center"/>
            <w:hideMark/>
          </w:tcPr>
          <w:p w14:paraId="5DD733EA" w14:textId="77777777" w:rsidR="004A6F11" w:rsidRDefault="004A6F11">
            <w:pPr>
              <w:rPr>
                <w:rFonts w:ascii="Calibri" w:hAnsi="Calibri" w:cs="Calibri"/>
                <w:sz w:val="16"/>
                <w:szCs w:val="16"/>
              </w:rPr>
            </w:pPr>
          </w:p>
        </w:tc>
        <w:tc>
          <w:tcPr>
            <w:tcW w:w="0" w:type="auto"/>
            <w:shd w:val="clear" w:color="auto" w:fill="auto"/>
            <w:noWrap/>
            <w:vAlign w:val="center"/>
            <w:hideMark/>
          </w:tcPr>
          <w:p w14:paraId="23EF8C3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4,520 </w:t>
            </w:r>
          </w:p>
        </w:tc>
        <w:tc>
          <w:tcPr>
            <w:tcW w:w="0" w:type="auto"/>
            <w:shd w:val="clear" w:color="auto" w:fill="auto"/>
            <w:noWrap/>
            <w:vAlign w:val="center"/>
            <w:hideMark/>
          </w:tcPr>
          <w:p w14:paraId="37E335F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12,546 </w:t>
            </w:r>
          </w:p>
        </w:tc>
        <w:tc>
          <w:tcPr>
            <w:tcW w:w="0" w:type="auto"/>
            <w:shd w:val="clear" w:color="000000" w:fill="FFFFFF"/>
            <w:noWrap/>
            <w:vAlign w:val="center"/>
            <w:hideMark/>
          </w:tcPr>
          <w:p w14:paraId="229ABEC5"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25954437" w14:textId="77777777" w:rsidR="004A6F11" w:rsidRDefault="004A6F11">
            <w:pPr>
              <w:jc w:val="center"/>
              <w:rPr>
                <w:rFonts w:ascii="Calibri" w:hAnsi="Calibri" w:cs="Calibri"/>
                <w:sz w:val="16"/>
                <w:szCs w:val="16"/>
              </w:rPr>
            </w:pPr>
            <w:r>
              <w:rPr>
                <w:rFonts w:ascii="Calibri" w:hAnsi="Calibri" w:cs="Calibri"/>
                <w:sz w:val="16"/>
                <w:szCs w:val="16"/>
              </w:rPr>
              <w:t>6.68%</w:t>
            </w:r>
          </w:p>
        </w:tc>
        <w:tc>
          <w:tcPr>
            <w:tcW w:w="1326" w:type="dxa"/>
            <w:shd w:val="clear" w:color="000000" w:fill="FFFFFF"/>
            <w:noWrap/>
            <w:vAlign w:val="center"/>
            <w:hideMark/>
          </w:tcPr>
          <w:p w14:paraId="6A66B1BE" w14:textId="77777777" w:rsidR="004A6F11" w:rsidRDefault="004A6F11">
            <w:pPr>
              <w:jc w:val="center"/>
              <w:rPr>
                <w:rFonts w:ascii="Calibri" w:hAnsi="Calibri" w:cs="Calibri"/>
                <w:sz w:val="16"/>
                <w:szCs w:val="16"/>
              </w:rPr>
            </w:pPr>
            <w:r>
              <w:rPr>
                <w:rFonts w:ascii="Calibri" w:hAnsi="Calibri" w:cs="Calibri"/>
                <w:sz w:val="16"/>
                <w:szCs w:val="16"/>
              </w:rPr>
              <w:t>0.004%</w:t>
            </w:r>
          </w:p>
        </w:tc>
      </w:tr>
      <w:tr w:rsidR="004A6F11" w14:paraId="7907DB02" w14:textId="77777777" w:rsidTr="00020872">
        <w:trPr>
          <w:trHeight w:hRule="exact" w:val="202"/>
        </w:trPr>
        <w:tc>
          <w:tcPr>
            <w:tcW w:w="3410" w:type="dxa"/>
            <w:vMerge w:val="restart"/>
            <w:shd w:val="clear" w:color="000000" w:fill="FFFFFF"/>
            <w:vAlign w:val="center"/>
            <w:hideMark/>
          </w:tcPr>
          <w:p w14:paraId="08FAACCF" w14:textId="6AB81BD5" w:rsidR="004A6F11" w:rsidRDefault="00244935">
            <w:pPr>
              <w:rPr>
                <w:rFonts w:ascii="Calibri" w:hAnsi="Calibri" w:cs="Calibri"/>
                <w:sz w:val="18"/>
                <w:szCs w:val="18"/>
              </w:rPr>
            </w:pPr>
            <w:r>
              <w:rPr>
                <w:rFonts w:ascii="Calibri" w:hAnsi="Calibri" w:cs="Calibri"/>
                <w:sz w:val="18"/>
                <w:szCs w:val="18"/>
              </w:rPr>
              <w:t>Japan</w:t>
            </w:r>
          </w:p>
        </w:tc>
        <w:tc>
          <w:tcPr>
            <w:tcW w:w="779" w:type="dxa"/>
            <w:vMerge w:val="restart"/>
            <w:shd w:val="clear" w:color="000000" w:fill="FFFFFF"/>
            <w:vAlign w:val="center"/>
            <w:hideMark/>
          </w:tcPr>
          <w:p w14:paraId="13C44025" w14:textId="77777777" w:rsidR="004A6F11" w:rsidRDefault="004A6F11">
            <w:pPr>
              <w:jc w:val="center"/>
              <w:rPr>
                <w:rFonts w:ascii="Calibri" w:hAnsi="Calibri" w:cs="Calibri"/>
                <w:sz w:val="16"/>
                <w:szCs w:val="16"/>
              </w:rPr>
            </w:pPr>
            <w:r>
              <w:rPr>
                <w:rFonts w:ascii="Calibri" w:hAnsi="Calibri" w:cs="Calibri"/>
                <w:sz w:val="16"/>
                <w:szCs w:val="16"/>
              </w:rPr>
              <w:t>JPY</w:t>
            </w:r>
          </w:p>
        </w:tc>
        <w:tc>
          <w:tcPr>
            <w:tcW w:w="0" w:type="auto"/>
            <w:shd w:val="clear" w:color="auto" w:fill="auto"/>
            <w:noWrap/>
            <w:vAlign w:val="center"/>
            <w:hideMark/>
          </w:tcPr>
          <w:p w14:paraId="6ADD7A3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18,701 </w:t>
            </w:r>
          </w:p>
        </w:tc>
        <w:tc>
          <w:tcPr>
            <w:tcW w:w="0" w:type="auto"/>
            <w:shd w:val="clear" w:color="auto" w:fill="auto"/>
            <w:noWrap/>
            <w:vAlign w:val="center"/>
            <w:hideMark/>
          </w:tcPr>
          <w:p w14:paraId="4DA7272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51,910 </w:t>
            </w:r>
          </w:p>
        </w:tc>
        <w:tc>
          <w:tcPr>
            <w:tcW w:w="0" w:type="auto"/>
            <w:shd w:val="clear" w:color="000000" w:fill="FFFFFF"/>
            <w:noWrap/>
            <w:vAlign w:val="center"/>
            <w:hideMark/>
          </w:tcPr>
          <w:p w14:paraId="2094D842"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09392975" w14:textId="77777777" w:rsidR="004A6F11" w:rsidRDefault="004A6F11">
            <w:pPr>
              <w:jc w:val="center"/>
              <w:rPr>
                <w:rFonts w:ascii="Calibri" w:hAnsi="Calibri" w:cs="Calibri"/>
                <w:sz w:val="16"/>
                <w:szCs w:val="16"/>
              </w:rPr>
            </w:pPr>
            <w:r>
              <w:rPr>
                <w:rFonts w:ascii="Calibri" w:hAnsi="Calibri" w:cs="Calibri"/>
                <w:sz w:val="16"/>
                <w:szCs w:val="16"/>
              </w:rPr>
              <w:t>0.01%</w:t>
            </w:r>
          </w:p>
        </w:tc>
        <w:tc>
          <w:tcPr>
            <w:tcW w:w="1326" w:type="dxa"/>
            <w:shd w:val="clear" w:color="000000" w:fill="FFFFFF"/>
            <w:noWrap/>
            <w:vAlign w:val="center"/>
            <w:hideMark/>
          </w:tcPr>
          <w:p w14:paraId="70F819EF"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054422B4" w14:textId="77777777" w:rsidTr="00020872">
        <w:trPr>
          <w:trHeight w:hRule="exact" w:val="202"/>
        </w:trPr>
        <w:tc>
          <w:tcPr>
            <w:tcW w:w="3410" w:type="dxa"/>
            <w:vMerge/>
            <w:vAlign w:val="center"/>
            <w:hideMark/>
          </w:tcPr>
          <w:p w14:paraId="3D69DF3A" w14:textId="77777777" w:rsidR="004A6F11" w:rsidRDefault="004A6F11">
            <w:pPr>
              <w:rPr>
                <w:rFonts w:ascii="Calibri" w:hAnsi="Calibri" w:cs="Calibri"/>
                <w:sz w:val="18"/>
                <w:szCs w:val="18"/>
              </w:rPr>
            </w:pPr>
          </w:p>
        </w:tc>
        <w:tc>
          <w:tcPr>
            <w:tcW w:w="0" w:type="auto"/>
            <w:vMerge/>
            <w:vAlign w:val="center"/>
            <w:hideMark/>
          </w:tcPr>
          <w:p w14:paraId="21A58585" w14:textId="77777777" w:rsidR="004A6F11" w:rsidRDefault="004A6F11">
            <w:pPr>
              <w:rPr>
                <w:rFonts w:ascii="Calibri" w:hAnsi="Calibri" w:cs="Calibri"/>
                <w:sz w:val="16"/>
                <w:szCs w:val="16"/>
              </w:rPr>
            </w:pPr>
          </w:p>
        </w:tc>
        <w:tc>
          <w:tcPr>
            <w:tcW w:w="0" w:type="auto"/>
            <w:shd w:val="clear" w:color="auto" w:fill="auto"/>
            <w:noWrap/>
            <w:vAlign w:val="center"/>
            <w:hideMark/>
          </w:tcPr>
          <w:p w14:paraId="660003C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94,178 </w:t>
            </w:r>
          </w:p>
        </w:tc>
        <w:tc>
          <w:tcPr>
            <w:tcW w:w="0" w:type="auto"/>
            <w:shd w:val="clear" w:color="auto" w:fill="auto"/>
            <w:noWrap/>
            <w:vAlign w:val="center"/>
            <w:hideMark/>
          </w:tcPr>
          <w:p w14:paraId="299EAA1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261,419 </w:t>
            </w:r>
          </w:p>
        </w:tc>
        <w:tc>
          <w:tcPr>
            <w:tcW w:w="0" w:type="auto"/>
            <w:shd w:val="clear" w:color="000000" w:fill="FFFFFF"/>
            <w:noWrap/>
            <w:vAlign w:val="center"/>
            <w:hideMark/>
          </w:tcPr>
          <w:p w14:paraId="46EEF271"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57D7AF98" w14:textId="77777777" w:rsidR="004A6F11" w:rsidRDefault="004A6F11">
            <w:pPr>
              <w:jc w:val="center"/>
              <w:rPr>
                <w:rFonts w:ascii="Calibri" w:hAnsi="Calibri" w:cs="Calibri"/>
                <w:sz w:val="16"/>
                <w:szCs w:val="16"/>
              </w:rPr>
            </w:pPr>
            <w:r>
              <w:rPr>
                <w:rFonts w:ascii="Calibri" w:hAnsi="Calibri" w:cs="Calibri"/>
                <w:sz w:val="16"/>
                <w:szCs w:val="16"/>
              </w:rPr>
              <w:t>0.65%</w:t>
            </w:r>
          </w:p>
        </w:tc>
        <w:tc>
          <w:tcPr>
            <w:tcW w:w="1326" w:type="dxa"/>
            <w:shd w:val="clear" w:color="000000" w:fill="FFFFFF"/>
            <w:noWrap/>
            <w:vAlign w:val="center"/>
            <w:hideMark/>
          </w:tcPr>
          <w:p w14:paraId="08782C32" w14:textId="77777777" w:rsidR="004A6F11" w:rsidRDefault="004A6F11">
            <w:pPr>
              <w:jc w:val="center"/>
              <w:rPr>
                <w:rFonts w:ascii="Calibri" w:hAnsi="Calibri" w:cs="Calibri"/>
                <w:sz w:val="16"/>
                <w:szCs w:val="16"/>
              </w:rPr>
            </w:pPr>
            <w:r>
              <w:rPr>
                <w:rFonts w:ascii="Calibri" w:hAnsi="Calibri" w:cs="Calibri"/>
                <w:sz w:val="16"/>
                <w:szCs w:val="16"/>
              </w:rPr>
              <w:t>0.008%</w:t>
            </w:r>
          </w:p>
        </w:tc>
      </w:tr>
      <w:tr w:rsidR="004A6F11" w14:paraId="1976CA16" w14:textId="77777777" w:rsidTr="00020872">
        <w:trPr>
          <w:trHeight w:hRule="exact" w:val="202"/>
        </w:trPr>
        <w:tc>
          <w:tcPr>
            <w:tcW w:w="3410" w:type="dxa"/>
            <w:vMerge/>
            <w:vAlign w:val="center"/>
            <w:hideMark/>
          </w:tcPr>
          <w:p w14:paraId="21F41122" w14:textId="77777777" w:rsidR="004A6F11" w:rsidRDefault="004A6F11">
            <w:pPr>
              <w:rPr>
                <w:rFonts w:ascii="Calibri" w:hAnsi="Calibri" w:cs="Calibri"/>
                <w:sz w:val="18"/>
                <w:szCs w:val="18"/>
              </w:rPr>
            </w:pPr>
          </w:p>
        </w:tc>
        <w:tc>
          <w:tcPr>
            <w:tcW w:w="0" w:type="auto"/>
            <w:vMerge/>
            <w:vAlign w:val="center"/>
            <w:hideMark/>
          </w:tcPr>
          <w:p w14:paraId="2B42129B" w14:textId="77777777" w:rsidR="004A6F11" w:rsidRDefault="004A6F11">
            <w:pPr>
              <w:rPr>
                <w:rFonts w:ascii="Calibri" w:hAnsi="Calibri" w:cs="Calibri"/>
                <w:sz w:val="16"/>
                <w:szCs w:val="16"/>
              </w:rPr>
            </w:pPr>
          </w:p>
        </w:tc>
        <w:tc>
          <w:tcPr>
            <w:tcW w:w="0" w:type="auto"/>
            <w:shd w:val="clear" w:color="auto" w:fill="auto"/>
            <w:noWrap/>
            <w:vAlign w:val="center"/>
            <w:hideMark/>
          </w:tcPr>
          <w:p w14:paraId="20D0823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537 </w:t>
            </w:r>
          </w:p>
        </w:tc>
        <w:tc>
          <w:tcPr>
            <w:tcW w:w="0" w:type="auto"/>
            <w:shd w:val="clear" w:color="auto" w:fill="auto"/>
            <w:noWrap/>
            <w:vAlign w:val="center"/>
            <w:hideMark/>
          </w:tcPr>
          <w:p w14:paraId="7A1FB9B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1,492 </w:t>
            </w:r>
          </w:p>
        </w:tc>
        <w:tc>
          <w:tcPr>
            <w:tcW w:w="0" w:type="auto"/>
            <w:shd w:val="clear" w:color="000000" w:fill="FFFFFF"/>
            <w:noWrap/>
            <w:vAlign w:val="center"/>
            <w:hideMark/>
          </w:tcPr>
          <w:p w14:paraId="2E247D7E"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48EF26B6" w14:textId="77777777" w:rsidR="004A6F11" w:rsidRDefault="004A6F11">
            <w:pPr>
              <w:jc w:val="center"/>
              <w:rPr>
                <w:rFonts w:ascii="Calibri" w:hAnsi="Calibri" w:cs="Calibri"/>
                <w:sz w:val="16"/>
                <w:szCs w:val="16"/>
              </w:rPr>
            </w:pPr>
            <w:r>
              <w:rPr>
                <w:rFonts w:ascii="Calibri" w:hAnsi="Calibri" w:cs="Calibri"/>
                <w:sz w:val="16"/>
                <w:szCs w:val="16"/>
              </w:rPr>
              <w:t>1.30%</w:t>
            </w:r>
          </w:p>
        </w:tc>
        <w:tc>
          <w:tcPr>
            <w:tcW w:w="1326" w:type="dxa"/>
            <w:shd w:val="clear" w:color="000000" w:fill="FFFFFF"/>
            <w:noWrap/>
            <w:vAlign w:val="center"/>
            <w:hideMark/>
          </w:tcPr>
          <w:p w14:paraId="19ACE917"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50B65562" w14:textId="77777777" w:rsidTr="00020872">
        <w:trPr>
          <w:trHeight w:hRule="exact" w:val="202"/>
        </w:trPr>
        <w:tc>
          <w:tcPr>
            <w:tcW w:w="3410" w:type="dxa"/>
            <w:vMerge/>
            <w:vAlign w:val="center"/>
            <w:hideMark/>
          </w:tcPr>
          <w:p w14:paraId="7D336057" w14:textId="77777777" w:rsidR="004A6F11" w:rsidRDefault="004A6F11">
            <w:pPr>
              <w:rPr>
                <w:rFonts w:ascii="Calibri" w:hAnsi="Calibri" w:cs="Calibri"/>
                <w:sz w:val="18"/>
                <w:szCs w:val="18"/>
              </w:rPr>
            </w:pPr>
          </w:p>
        </w:tc>
        <w:tc>
          <w:tcPr>
            <w:tcW w:w="0" w:type="auto"/>
            <w:vMerge/>
            <w:vAlign w:val="center"/>
            <w:hideMark/>
          </w:tcPr>
          <w:p w14:paraId="3703EC35" w14:textId="77777777" w:rsidR="004A6F11" w:rsidRDefault="004A6F11">
            <w:pPr>
              <w:rPr>
                <w:rFonts w:ascii="Calibri" w:hAnsi="Calibri" w:cs="Calibri"/>
                <w:sz w:val="16"/>
                <w:szCs w:val="16"/>
              </w:rPr>
            </w:pPr>
          </w:p>
        </w:tc>
        <w:tc>
          <w:tcPr>
            <w:tcW w:w="0" w:type="auto"/>
            <w:shd w:val="clear" w:color="auto" w:fill="auto"/>
            <w:noWrap/>
            <w:vAlign w:val="center"/>
            <w:hideMark/>
          </w:tcPr>
          <w:p w14:paraId="2C8977CF"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19,086 </w:t>
            </w:r>
          </w:p>
        </w:tc>
        <w:tc>
          <w:tcPr>
            <w:tcW w:w="0" w:type="auto"/>
            <w:shd w:val="clear" w:color="auto" w:fill="auto"/>
            <w:noWrap/>
            <w:vAlign w:val="center"/>
            <w:hideMark/>
          </w:tcPr>
          <w:p w14:paraId="30C60FC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52,980 </w:t>
            </w:r>
          </w:p>
        </w:tc>
        <w:tc>
          <w:tcPr>
            <w:tcW w:w="0" w:type="auto"/>
            <w:shd w:val="clear" w:color="000000" w:fill="FFFFFF"/>
            <w:noWrap/>
            <w:vAlign w:val="center"/>
            <w:hideMark/>
          </w:tcPr>
          <w:p w14:paraId="3957F506"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7E5FB5B3" w14:textId="77777777" w:rsidR="004A6F11" w:rsidRDefault="004A6F11">
            <w:pPr>
              <w:jc w:val="center"/>
              <w:rPr>
                <w:rFonts w:ascii="Calibri" w:hAnsi="Calibri" w:cs="Calibri"/>
                <w:sz w:val="16"/>
                <w:szCs w:val="16"/>
              </w:rPr>
            </w:pPr>
            <w:r>
              <w:rPr>
                <w:rFonts w:ascii="Calibri" w:hAnsi="Calibri" w:cs="Calibri"/>
                <w:sz w:val="16"/>
                <w:szCs w:val="16"/>
              </w:rPr>
              <w:t>1.40%</w:t>
            </w:r>
          </w:p>
        </w:tc>
        <w:tc>
          <w:tcPr>
            <w:tcW w:w="1326" w:type="dxa"/>
            <w:shd w:val="clear" w:color="000000" w:fill="FFFFFF"/>
            <w:noWrap/>
            <w:vAlign w:val="center"/>
            <w:hideMark/>
          </w:tcPr>
          <w:p w14:paraId="38CAA204" w14:textId="77777777" w:rsidR="004A6F11" w:rsidRDefault="004A6F11">
            <w:pPr>
              <w:jc w:val="center"/>
              <w:rPr>
                <w:rFonts w:ascii="Calibri" w:hAnsi="Calibri" w:cs="Calibri"/>
                <w:sz w:val="16"/>
                <w:szCs w:val="16"/>
              </w:rPr>
            </w:pPr>
            <w:r>
              <w:rPr>
                <w:rFonts w:ascii="Calibri" w:hAnsi="Calibri" w:cs="Calibri"/>
                <w:sz w:val="16"/>
                <w:szCs w:val="16"/>
              </w:rPr>
              <w:t>0.004%</w:t>
            </w:r>
          </w:p>
        </w:tc>
      </w:tr>
      <w:tr w:rsidR="004A6F11" w14:paraId="1139137E" w14:textId="77777777" w:rsidTr="00020872">
        <w:trPr>
          <w:trHeight w:hRule="exact" w:val="202"/>
        </w:trPr>
        <w:tc>
          <w:tcPr>
            <w:tcW w:w="3410" w:type="dxa"/>
            <w:vMerge/>
            <w:vAlign w:val="center"/>
            <w:hideMark/>
          </w:tcPr>
          <w:p w14:paraId="7DF679F3" w14:textId="77777777" w:rsidR="004A6F11" w:rsidRDefault="004A6F11">
            <w:pPr>
              <w:rPr>
                <w:rFonts w:ascii="Calibri" w:hAnsi="Calibri" w:cs="Calibri"/>
                <w:sz w:val="18"/>
                <w:szCs w:val="18"/>
              </w:rPr>
            </w:pPr>
          </w:p>
        </w:tc>
        <w:tc>
          <w:tcPr>
            <w:tcW w:w="0" w:type="auto"/>
            <w:vMerge/>
            <w:vAlign w:val="center"/>
            <w:hideMark/>
          </w:tcPr>
          <w:p w14:paraId="73B147F3" w14:textId="77777777" w:rsidR="004A6F11" w:rsidRDefault="004A6F11">
            <w:pPr>
              <w:rPr>
                <w:rFonts w:ascii="Calibri" w:hAnsi="Calibri" w:cs="Calibri"/>
                <w:sz w:val="16"/>
                <w:szCs w:val="16"/>
              </w:rPr>
            </w:pPr>
          </w:p>
        </w:tc>
        <w:tc>
          <w:tcPr>
            <w:tcW w:w="0" w:type="auto"/>
            <w:shd w:val="clear" w:color="auto" w:fill="auto"/>
            <w:noWrap/>
            <w:vAlign w:val="center"/>
            <w:hideMark/>
          </w:tcPr>
          <w:p w14:paraId="73222C0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9,680 </w:t>
            </w:r>
          </w:p>
        </w:tc>
        <w:tc>
          <w:tcPr>
            <w:tcW w:w="0" w:type="auto"/>
            <w:shd w:val="clear" w:color="auto" w:fill="auto"/>
            <w:noWrap/>
            <w:vAlign w:val="center"/>
            <w:hideMark/>
          </w:tcPr>
          <w:p w14:paraId="010051B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26,869 </w:t>
            </w:r>
          </w:p>
        </w:tc>
        <w:tc>
          <w:tcPr>
            <w:tcW w:w="0" w:type="auto"/>
            <w:shd w:val="clear" w:color="000000" w:fill="FFFFFF"/>
            <w:noWrap/>
            <w:vAlign w:val="center"/>
            <w:hideMark/>
          </w:tcPr>
          <w:p w14:paraId="044C1B2D"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76BB2F37" w14:textId="77777777" w:rsidR="004A6F11" w:rsidRDefault="004A6F11">
            <w:pPr>
              <w:jc w:val="center"/>
              <w:rPr>
                <w:rFonts w:ascii="Calibri" w:hAnsi="Calibri" w:cs="Calibri"/>
                <w:sz w:val="16"/>
                <w:szCs w:val="16"/>
              </w:rPr>
            </w:pPr>
            <w:r>
              <w:rPr>
                <w:rFonts w:ascii="Calibri" w:hAnsi="Calibri" w:cs="Calibri"/>
                <w:sz w:val="16"/>
                <w:szCs w:val="16"/>
              </w:rPr>
              <w:t>2.30%</w:t>
            </w:r>
          </w:p>
        </w:tc>
        <w:tc>
          <w:tcPr>
            <w:tcW w:w="1326" w:type="dxa"/>
            <w:shd w:val="clear" w:color="000000" w:fill="FFFFFF"/>
            <w:noWrap/>
            <w:vAlign w:val="center"/>
            <w:hideMark/>
          </w:tcPr>
          <w:p w14:paraId="060F3A37" w14:textId="77777777" w:rsidR="004A6F11" w:rsidRDefault="004A6F11">
            <w:pPr>
              <w:jc w:val="center"/>
              <w:rPr>
                <w:rFonts w:ascii="Calibri" w:hAnsi="Calibri" w:cs="Calibri"/>
                <w:sz w:val="16"/>
                <w:szCs w:val="16"/>
              </w:rPr>
            </w:pPr>
            <w:r>
              <w:rPr>
                <w:rFonts w:ascii="Calibri" w:hAnsi="Calibri" w:cs="Calibri"/>
                <w:sz w:val="16"/>
                <w:szCs w:val="16"/>
              </w:rPr>
              <w:t>0.003%</w:t>
            </w:r>
          </w:p>
        </w:tc>
      </w:tr>
      <w:tr w:rsidR="004A6F11" w14:paraId="2767707B" w14:textId="77777777" w:rsidTr="00020872">
        <w:trPr>
          <w:trHeight w:hRule="exact" w:val="202"/>
        </w:trPr>
        <w:tc>
          <w:tcPr>
            <w:tcW w:w="3410" w:type="dxa"/>
            <w:vMerge w:val="restart"/>
            <w:shd w:val="clear" w:color="000000" w:fill="FFFFFF"/>
            <w:vAlign w:val="center"/>
            <w:hideMark/>
          </w:tcPr>
          <w:p w14:paraId="55AD9580" w14:textId="665D86C5" w:rsidR="004A6F11" w:rsidRDefault="00244935">
            <w:pPr>
              <w:rPr>
                <w:rFonts w:ascii="Calibri" w:hAnsi="Calibri" w:cs="Calibri"/>
                <w:sz w:val="18"/>
                <w:szCs w:val="18"/>
              </w:rPr>
            </w:pPr>
            <w:r>
              <w:rPr>
                <w:rFonts w:ascii="Calibri" w:hAnsi="Calibri" w:cs="Calibri"/>
                <w:sz w:val="18"/>
                <w:szCs w:val="18"/>
              </w:rPr>
              <w:t xml:space="preserve">Kuwait </w:t>
            </w:r>
          </w:p>
        </w:tc>
        <w:tc>
          <w:tcPr>
            <w:tcW w:w="779" w:type="dxa"/>
            <w:vMerge w:val="restart"/>
            <w:shd w:val="clear" w:color="000000" w:fill="FFFFFF"/>
            <w:vAlign w:val="center"/>
            <w:hideMark/>
          </w:tcPr>
          <w:p w14:paraId="7F4D2956" w14:textId="77777777" w:rsidR="004A6F11" w:rsidRDefault="004A6F11">
            <w:pPr>
              <w:jc w:val="center"/>
              <w:rPr>
                <w:rFonts w:ascii="Calibri" w:hAnsi="Calibri" w:cs="Calibri"/>
                <w:sz w:val="16"/>
                <w:szCs w:val="16"/>
              </w:rPr>
            </w:pPr>
            <w:r>
              <w:rPr>
                <w:rFonts w:ascii="Calibri" w:hAnsi="Calibri" w:cs="Calibri"/>
                <w:sz w:val="16"/>
                <w:szCs w:val="16"/>
              </w:rPr>
              <w:t>KWD</w:t>
            </w:r>
          </w:p>
        </w:tc>
        <w:tc>
          <w:tcPr>
            <w:tcW w:w="0" w:type="auto"/>
            <w:shd w:val="clear" w:color="auto" w:fill="auto"/>
            <w:noWrap/>
            <w:vAlign w:val="center"/>
            <w:hideMark/>
          </w:tcPr>
          <w:p w14:paraId="4E37C04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6,737 </w:t>
            </w:r>
          </w:p>
        </w:tc>
        <w:tc>
          <w:tcPr>
            <w:tcW w:w="0" w:type="auto"/>
            <w:shd w:val="clear" w:color="auto" w:fill="auto"/>
            <w:noWrap/>
            <w:vAlign w:val="center"/>
            <w:hideMark/>
          </w:tcPr>
          <w:p w14:paraId="4BD83D5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18,701 </w:t>
            </w:r>
          </w:p>
        </w:tc>
        <w:tc>
          <w:tcPr>
            <w:tcW w:w="0" w:type="auto"/>
            <w:shd w:val="clear" w:color="000000" w:fill="FFFFFF"/>
            <w:noWrap/>
            <w:vAlign w:val="center"/>
            <w:hideMark/>
          </w:tcPr>
          <w:p w14:paraId="41B5C20A"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74E1E381" w14:textId="77777777" w:rsidR="004A6F11" w:rsidRDefault="004A6F11">
            <w:pPr>
              <w:jc w:val="center"/>
              <w:rPr>
                <w:rFonts w:ascii="Calibri" w:hAnsi="Calibri" w:cs="Calibri"/>
                <w:sz w:val="16"/>
                <w:szCs w:val="16"/>
              </w:rPr>
            </w:pPr>
            <w:r>
              <w:rPr>
                <w:rFonts w:ascii="Calibri" w:hAnsi="Calibri" w:cs="Calibri"/>
                <w:sz w:val="16"/>
                <w:szCs w:val="16"/>
              </w:rPr>
              <w:t>2.50%</w:t>
            </w:r>
          </w:p>
        </w:tc>
        <w:tc>
          <w:tcPr>
            <w:tcW w:w="1326" w:type="dxa"/>
            <w:shd w:val="clear" w:color="000000" w:fill="FFFFFF"/>
            <w:noWrap/>
            <w:vAlign w:val="center"/>
            <w:hideMark/>
          </w:tcPr>
          <w:p w14:paraId="18E1BEF5"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7CC629A6" w14:textId="77777777" w:rsidTr="00020872">
        <w:trPr>
          <w:trHeight w:hRule="exact" w:val="202"/>
        </w:trPr>
        <w:tc>
          <w:tcPr>
            <w:tcW w:w="3410" w:type="dxa"/>
            <w:vMerge/>
            <w:vAlign w:val="center"/>
            <w:hideMark/>
          </w:tcPr>
          <w:p w14:paraId="4652F05B" w14:textId="77777777" w:rsidR="004A6F11" w:rsidRDefault="004A6F11">
            <w:pPr>
              <w:rPr>
                <w:rFonts w:ascii="Calibri" w:hAnsi="Calibri" w:cs="Calibri"/>
                <w:sz w:val="18"/>
                <w:szCs w:val="18"/>
              </w:rPr>
            </w:pPr>
          </w:p>
        </w:tc>
        <w:tc>
          <w:tcPr>
            <w:tcW w:w="0" w:type="auto"/>
            <w:vMerge/>
            <w:vAlign w:val="center"/>
            <w:hideMark/>
          </w:tcPr>
          <w:p w14:paraId="76DBAC72" w14:textId="77777777" w:rsidR="004A6F11" w:rsidRDefault="004A6F11">
            <w:pPr>
              <w:rPr>
                <w:rFonts w:ascii="Calibri" w:hAnsi="Calibri" w:cs="Calibri"/>
                <w:sz w:val="16"/>
                <w:szCs w:val="16"/>
              </w:rPr>
            </w:pPr>
          </w:p>
        </w:tc>
        <w:tc>
          <w:tcPr>
            <w:tcW w:w="0" w:type="auto"/>
            <w:shd w:val="clear" w:color="auto" w:fill="auto"/>
            <w:noWrap/>
            <w:vAlign w:val="center"/>
            <w:hideMark/>
          </w:tcPr>
          <w:p w14:paraId="6473860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5,142 </w:t>
            </w:r>
          </w:p>
        </w:tc>
        <w:tc>
          <w:tcPr>
            <w:tcW w:w="0" w:type="auto"/>
            <w:shd w:val="clear" w:color="auto" w:fill="auto"/>
            <w:noWrap/>
            <w:vAlign w:val="center"/>
            <w:hideMark/>
          </w:tcPr>
          <w:p w14:paraId="3EE8A01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14,273 </w:t>
            </w:r>
          </w:p>
        </w:tc>
        <w:tc>
          <w:tcPr>
            <w:tcW w:w="0" w:type="auto"/>
            <w:shd w:val="clear" w:color="000000" w:fill="FFFFFF"/>
            <w:noWrap/>
            <w:vAlign w:val="center"/>
            <w:hideMark/>
          </w:tcPr>
          <w:p w14:paraId="7D536ADF"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0437F443" w14:textId="77777777" w:rsidR="004A6F11" w:rsidRDefault="004A6F11">
            <w:pPr>
              <w:jc w:val="center"/>
              <w:rPr>
                <w:rFonts w:ascii="Calibri" w:hAnsi="Calibri" w:cs="Calibri"/>
                <w:sz w:val="16"/>
                <w:szCs w:val="16"/>
              </w:rPr>
            </w:pPr>
            <w:r>
              <w:rPr>
                <w:rFonts w:ascii="Calibri" w:hAnsi="Calibri" w:cs="Calibri"/>
                <w:sz w:val="16"/>
                <w:szCs w:val="16"/>
              </w:rPr>
              <w:t>3.00%</w:t>
            </w:r>
          </w:p>
        </w:tc>
        <w:tc>
          <w:tcPr>
            <w:tcW w:w="1326" w:type="dxa"/>
            <w:shd w:val="clear" w:color="000000" w:fill="FFFFFF"/>
            <w:noWrap/>
            <w:vAlign w:val="center"/>
            <w:hideMark/>
          </w:tcPr>
          <w:p w14:paraId="71A25C91"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450368FE" w14:textId="77777777" w:rsidTr="00020872">
        <w:trPr>
          <w:trHeight w:hRule="exact" w:val="234"/>
        </w:trPr>
        <w:tc>
          <w:tcPr>
            <w:tcW w:w="3410" w:type="dxa"/>
            <w:shd w:val="clear" w:color="000000" w:fill="FFFFFF"/>
            <w:vAlign w:val="center"/>
            <w:hideMark/>
          </w:tcPr>
          <w:p w14:paraId="5938B2A0" w14:textId="071847A6" w:rsidR="004A6F11" w:rsidRDefault="00244935">
            <w:pPr>
              <w:rPr>
                <w:rFonts w:ascii="Calibri" w:hAnsi="Calibri" w:cs="Calibri"/>
                <w:sz w:val="18"/>
                <w:szCs w:val="18"/>
              </w:rPr>
            </w:pPr>
            <w:r>
              <w:rPr>
                <w:rFonts w:ascii="Calibri" w:hAnsi="Calibri" w:cs="Calibri"/>
                <w:sz w:val="18"/>
                <w:szCs w:val="18"/>
              </w:rPr>
              <w:t xml:space="preserve">Kingdom of Netherlands </w:t>
            </w:r>
          </w:p>
        </w:tc>
        <w:tc>
          <w:tcPr>
            <w:tcW w:w="779" w:type="dxa"/>
            <w:shd w:val="clear" w:color="000000" w:fill="FFFFFF"/>
            <w:vAlign w:val="center"/>
            <w:hideMark/>
          </w:tcPr>
          <w:p w14:paraId="6F297E90"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25E93D5F"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66 </w:t>
            </w:r>
          </w:p>
        </w:tc>
        <w:tc>
          <w:tcPr>
            <w:tcW w:w="0" w:type="auto"/>
            <w:shd w:val="clear" w:color="auto" w:fill="auto"/>
            <w:noWrap/>
            <w:vAlign w:val="center"/>
            <w:hideMark/>
          </w:tcPr>
          <w:p w14:paraId="7FE41E1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184 </w:t>
            </w:r>
          </w:p>
        </w:tc>
        <w:tc>
          <w:tcPr>
            <w:tcW w:w="0" w:type="auto"/>
            <w:shd w:val="clear" w:color="000000" w:fill="FFFFFF"/>
            <w:noWrap/>
            <w:vAlign w:val="center"/>
            <w:hideMark/>
          </w:tcPr>
          <w:p w14:paraId="6D62EAC9"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06D6153D" w14:textId="77777777" w:rsidR="004A6F11" w:rsidRDefault="004A6F11">
            <w:pPr>
              <w:jc w:val="center"/>
              <w:rPr>
                <w:rFonts w:ascii="Calibri" w:hAnsi="Calibri" w:cs="Calibri"/>
                <w:sz w:val="16"/>
                <w:szCs w:val="16"/>
              </w:rPr>
            </w:pPr>
            <w:r>
              <w:rPr>
                <w:rFonts w:ascii="Calibri" w:hAnsi="Calibri" w:cs="Calibri"/>
                <w:sz w:val="16"/>
                <w:szCs w:val="16"/>
              </w:rPr>
              <w:t>4.20%</w:t>
            </w:r>
          </w:p>
        </w:tc>
        <w:tc>
          <w:tcPr>
            <w:tcW w:w="1326" w:type="dxa"/>
            <w:shd w:val="clear" w:color="000000" w:fill="FFFFFF"/>
            <w:noWrap/>
            <w:vAlign w:val="center"/>
            <w:hideMark/>
          </w:tcPr>
          <w:p w14:paraId="5DF96E25"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089C31C9" w14:textId="77777777" w:rsidTr="00020872">
        <w:trPr>
          <w:trHeight w:hRule="exact" w:val="202"/>
        </w:trPr>
        <w:tc>
          <w:tcPr>
            <w:tcW w:w="3410" w:type="dxa"/>
            <w:vMerge w:val="restart"/>
            <w:shd w:val="clear" w:color="000000" w:fill="FFFFFF"/>
            <w:vAlign w:val="center"/>
            <w:hideMark/>
          </w:tcPr>
          <w:p w14:paraId="2EDFB32A" w14:textId="6E01E54E" w:rsidR="004A6F11" w:rsidRDefault="00244935">
            <w:pPr>
              <w:rPr>
                <w:rFonts w:ascii="Calibri" w:hAnsi="Calibri" w:cs="Calibri"/>
                <w:sz w:val="18"/>
                <w:szCs w:val="18"/>
              </w:rPr>
            </w:pPr>
            <w:r>
              <w:rPr>
                <w:rFonts w:ascii="Calibri" w:hAnsi="Calibri" w:cs="Calibri"/>
                <w:sz w:val="18"/>
                <w:szCs w:val="18"/>
              </w:rPr>
              <w:t>USA</w:t>
            </w:r>
          </w:p>
        </w:tc>
        <w:tc>
          <w:tcPr>
            <w:tcW w:w="779" w:type="dxa"/>
            <w:vMerge w:val="restart"/>
            <w:shd w:val="clear" w:color="000000" w:fill="FFFFFF"/>
            <w:vAlign w:val="center"/>
            <w:hideMark/>
          </w:tcPr>
          <w:p w14:paraId="56E91265"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4673991D"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4,739 </w:t>
            </w:r>
          </w:p>
        </w:tc>
        <w:tc>
          <w:tcPr>
            <w:tcW w:w="0" w:type="auto"/>
            <w:shd w:val="clear" w:color="auto" w:fill="auto"/>
            <w:noWrap/>
            <w:vAlign w:val="center"/>
            <w:hideMark/>
          </w:tcPr>
          <w:p w14:paraId="5BC5C10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13,156 </w:t>
            </w:r>
          </w:p>
        </w:tc>
        <w:tc>
          <w:tcPr>
            <w:tcW w:w="0" w:type="auto"/>
            <w:shd w:val="clear" w:color="000000" w:fill="FFFFFF"/>
            <w:noWrap/>
            <w:vAlign w:val="center"/>
            <w:hideMark/>
          </w:tcPr>
          <w:p w14:paraId="4C8A2A8A"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6B8ECE8A" w14:textId="77777777" w:rsidR="004A6F11" w:rsidRDefault="004A6F11">
            <w:pPr>
              <w:jc w:val="center"/>
              <w:rPr>
                <w:rFonts w:ascii="Calibri" w:hAnsi="Calibri" w:cs="Calibri"/>
                <w:sz w:val="16"/>
                <w:szCs w:val="16"/>
              </w:rPr>
            </w:pPr>
            <w:r>
              <w:rPr>
                <w:rFonts w:ascii="Calibri" w:hAnsi="Calibri" w:cs="Calibri"/>
                <w:sz w:val="16"/>
                <w:szCs w:val="16"/>
              </w:rPr>
              <w:t>2.00%</w:t>
            </w:r>
          </w:p>
        </w:tc>
        <w:tc>
          <w:tcPr>
            <w:tcW w:w="1326" w:type="dxa"/>
            <w:shd w:val="clear" w:color="000000" w:fill="FFFFFF"/>
            <w:noWrap/>
            <w:vAlign w:val="center"/>
            <w:hideMark/>
          </w:tcPr>
          <w:p w14:paraId="60967F3D"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2D63B26A" w14:textId="77777777" w:rsidTr="00020872">
        <w:trPr>
          <w:trHeight w:hRule="exact" w:val="202"/>
        </w:trPr>
        <w:tc>
          <w:tcPr>
            <w:tcW w:w="3410" w:type="dxa"/>
            <w:vMerge/>
            <w:vAlign w:val="center"/>
            <w:hideMark/>
          </w:tcPr>
          <w:p w14:paraId="6B2EB1B3" w14:textId="77777777" w:rsidR="004A6F11" w:rsidRDefault="004A6F11">
            <w:pPr>
              <w:rPr>
                <w:rFonts w:ascii="Calibri" w:hAnsi="Calibri" w:cs="Calibri"/>
                <w:sz w:val="18"/>
                <w:szCs w:val="18"/>
              </w:rPr>
            </w:pPr>
          </w:p>
        </w:tc>
        <w:tc>
          <w:tcPr>
            <w:tcW w:w="0" w:type="auto"/>
            <w:vMerge/>
            <w:vAlign w:val="center"/>
            <w:hideMark/>
          </w:tcPr>
          <w:p w14:paraId="79641D61" w14:textId="77777777" w:rsidR="004A6F11" w:rsidRDefault="004A6F11">
            <w:pPr>
              <w:rPr>
                <w:rFonts w:ascii="Calibri" w:hAnsi="Calibri" w:cs="Calibri"/>
                <w:sz w:val="16"/>
                <w:szCs w:val="16"/>
              </w:rPr>
            </w:pPr>
          </w:p>
        </w:tc>
        <w:tc>
          <w:tcPr>
            <w:tcW w:w="0" w:type="auto"/>
            <w:shd w:val="clear" w:color="auto" w:fill="auto"/>
            <w:noWrap/>
            <w:vAlign w:val="center"/>
            <w:hideMark/>
          </w:tcPr>
          <w:p w14:paraId="10C80E1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2,293 </w:t>
            </w:r>
          </w:p>
        </w:tc>
        <w:tc>
          <w:tcPr>
            <w:tcW w:w="0" w:type="auto"/>
            <w:shd w:val="clear" w:color="auto" w:fill="auto"/>
            <w:noWrap/>
            <w:vAlign w:val="center"/>
            <w:hideMark/>
          </w:tcPr>
          <w:p w14:paraId="65D1924C"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6,365 </w:t>
            </w:r>
          </w:p>
        </w:tc>
        <w:tc>
          <w:tcPr>
            <w:tcW w:w="0" w:type="auto"/>
            <w:shd w:val="clear" w:color="000000" w:fill="FFFFFF"/>
            <w:noWrap/>
            <w:vAlign w:val="center"/>
            <w:hideMark/>
          </w:tcPr>
          <w:p w14:paraId="33E656CF"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269D1DF0" w14:textId="77777777" w:rsidR="004A6F11" w:rsidRDefault="004A6F11">
            <w:pPr>
              <w:jc w:val="center"/>
              <w:rPr>
                <w:rFonts w:ascii="Calibri" w:hAnsi="Calibri" w:cs="Calibri"/>
                <w:sz w:val="16"/>
                <w:szCs w:val="16"/>
              </w:rPr>
            </w:pPr>
            <w:r>
              <w:rPr>
                <w:rFonts w:ascii="Calibri" w:hAnsi="Calibri" w:cs="Calibri"/>
                <w:sz w:val="16"/>
                <w:szCs w:val="16"/>
              </w:rPr>
              <w:t>2.25%</w:t>
            </w:r>
          </w:p>
        </w:tc>
        <w:tc>
          <w:tcPr>
            <w:tcW w:w="1326" w:type="dxa"/>
            <w:shd w:val="clear" w:color="000000" w:fill="FFFFFF"/>
            <w:noWrap/>
            <w:vAlign w:val="center"/>
            <w:hideMark/>
          </w:tcPr>
          <w:p w14:paraId="749258C0"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4952F4D4" w14:textId="77777777" w:rsidTr="00020872">
        <w:trPr>
          <w:trHeight w:hRule="exact" w:val="202"/>
        </w:trPr>
        <w:tc>
          <w:tcPr>
            <w:tcW w:w="3410" w:type="dxa"/>
            <w:vMerge/>
            <w:vAlign w:val="center"/>
            <w:hideMark/>
          </w:tcPr>
          <w:p w14:paraId="64C05F4D" w14:textId="77777777" w:rsidR="004A6F11" w:rsidRDefault="004A6F11">
            <w:pPr>
              <w:rPr>
                <w:rFonts w:ascii="Calibri" w:hAnsi="Calibri" w:cs="Calibri"/>
                <w:sz w:val="18"/>
                <w:szCs w:val="18"/>
              </w:rPr>
            </w:pPr>
          </w:p>
        </w:tc>
        <w:tc>
          <w:tcPr>
            <w:tcW w:w="0" w:type="auto"/>
            <w:vMerge/>
            <w:vAlign w:val="center"/>
            <w:hideMark/>
          </w:tcPr>
          <w:p w14:paraId="43150229" w14:textId="77777777" w:rsidR="004A6F11" w:rsidRDefault="004A6F11">
            <w:pPr>
              <w:rPr>
                <w:rFonts w:ascii="Calibri" w:hAnsi="Calibri" w:cs="Calibri"/>
                <w:sz w:val="16"/>
                <w:szCs w:val="16"/>
              </w:rPr>
            </w:pPr>
          </w:p>
        </w:tc>
        <w:tc>
          <w:tcPr>
            <w:tcW w:w="0" w:type="auto"/>
            <w:shd w:val="clear" w:color="auto" w:fill="auto"/>
            <w:noWrap/>
            <w:vAlign w:val="center"/>
            <w:hideMark/>
          </w:tcPr>
          <w:p w14:paraId="1800BC08"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4,594 </w:t>
            </w:r>
          </w:p>
        </w:tc>
        <w:tc>
          <w:tcPr>
            <w:tcW w:w="0" w:type="auto"/>
            <w:shd w:val="clear" w:color="auto" w:fill="auto"/>
            <w:noWrap/>
            <w:vAlign w:val="center"/>
            <w:hideMark/>
          </w:tcPr>
          <w:p w14:paraId="6F3A504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12,753 </w:t>
            </w:r>
          </w:p>
        </w:tc>
        <w:tc>
          <w:tcPr>
            <w:tcW w:w="0" w:type="auto"/>
            <w:shd w:val="clear" w:color="000000" w:fill="FFFFFF"/>
            <w:noWrap/>
            <w:vAlign w:val="center"/>
            <w:hideMark/>
          </w:tcPr>
          <w:p w14:paraId="2B2697AD"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02958046" w14:textId="77777777" w:rsidR="004A6F11" w:rsidRDefault="004A6F11">
            <w:pPr>
              <w:jc w:val="center"/>
              <w:rPr>
                <w:rFonts w:ascii="Calibri" w:hAnsi="Calibri" w:cs="Calibri"/>
                <w:sz w:val="16"/>
                <w:szCs w:val="16"/>
              </w:rPr>
            </w:pPr>
            <w:r>
              <w:rPr>
                <w:rFonts w:ascii="Calibri" w:hAnsi="Calibri" w:cs="Calibri"/>
                <w:sz w:val="16"/>
                <w:szCs w:val="16"/>
              </w:rPr>
              <w:t>2.50%</w:t>
            </w:r>
          </w:p>
        </w:tc>
        <w:tc>
          <w:tcPr>
            <w:tcW w:w="1326" w:type="dxa"/>
            <w:shd w:val="clear" w:color="000000" w:fill="FFFFFF"/>
            <w:noWrap/>
            <w:vAlign w:val="center"/>
            <w:hideMark/>
          </w:tcPr>
          <w:p w14:paraId="3C66A84A"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03F7B1EC" w14:textId="77777777" w:rsidTr="00020872">
        <w:trPr>
          <w:trHeight w:hRule="exact" w:val="202"/>
        </w:trPr>
        <w:tc>
          <w:tcPr>
            <w:tcW w:w="3410" w:type="dxa"/>
            <w:vMerge w:val="restart"/>
            <w:shd w:val="clear" w:color="000000" w:fill="FFFFFF"/>
            <w:vAlign w:val="center"/>
            <w:hideMark/>
          </w:tcPr>
          <w:p w14:paraId="0E87409C" w14:textId="6EE96BB4" w:rsidR="004A6F11" w:rsidRDefault="00244935">
            <w:pPr>
              <w:rPr>
                <w:rFonts w:ascii="Calibri" w:hAnsi="Calibri" w:cs="Calibri"/>
                <w:sz w:val="18"/>
                <w:szCs w:val="18"/>
              </w:rPr>
            </w:pPr>
            <w:r>
              <w:rPr>
                <w:rFonts w:ascii="Calibri" w:hAnsi="Calibri" w:cs="Calibri"/>
                <w:sz w:val="18"/>
                <w:szCs w:val="18"/>
              </w:rPr>
              <w:t xml:space="preserve">France </w:t>
            </w:r>
          </w:p>
        </w:tc>
        <w:tc>
          <w:tcPr>
            <w:tcW w:w="779" w:type="dxa"/>
            <w:vMerge w:val="restart"/>
            <w:shd w:val="clear" w:color="000000" w:fill="FFFFFF"/>
            <w:vAlign w:val="center"/>
            <w:hideMark/>
          </w:tcPr>
          <w:p w14:paraId="75C6611B"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5688511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12,857 </w:t>
            </w:r>
          </w:p>
        </w:tc>
        <w:tc>
          <w:tcPr>
            <w:tcW w:w="0" w:type="auto"/>
            <w:shd w:val="clear" w:color="auto" w:fill="auto"/>
            <w:noWrap/>
            <w:vAlign w:val="center"/>
            <w:hideMark/>
          </w:tcPr>
          <w:p w14:paraId="469C3BDF"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35,687 </w:t>
            </w:r>
          </w:p>
        </w:tc>
        <w:tc>
          <w:tcPr>
            <w:tcW w:w="0" w:type="auto"/>
            <w:shd w:val="clear" w:color="000000" w:fill="FFFFFF"/>
            <w:noWrap/>
            <w:vAlign w:val="center"/>
            <w:hideMark/>
          </w:tcPr>
          <w:p w14:paraId="72B1A34A"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23D24073" w14:textId="77777777" w:rsidR="004A6F11" w:rsidRDefault="004A6F11">
            <w:pPr>
              <w:jc w:val="center"/>
              <w:rPr>
                <w:rFonts w:ascii="Calibri" w:hAnsi="Calibri" w:cs="Calibri"/>
                <w:sz w:val="16"/>
                <w:szCs w:val="16"/>
              </w:rPr>
            </w:pPr>
            <w:r>
              <w:rPr>
                <w:rFonts w:ascii="Calibri" w:hAnsi="Calibri" w:cs="Calibri"/>
                <w:sz w:val="16"/>
                <w:szCs w:val="16"/>
              </w:rPr>
              <w:t>0.17%</w:t>
            </w:r>
          </w:p>
        </w:tc>
        <w:tc>
          <w:tcPr>
            <w:tcW w:w="1326" w:type="dxa"/>
            <w:shd w:val="clear" w:color="000000" w:fill="FFFFFF"/>
            <w:noWrap/>
            <w:vAlign w:val="center"/>
            <w:hideMark/>
          </w:tcPr>
          <w:p w14:paraId="53FF4B46"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78B5231B" w14:textId="77777777" w:rsidTr="00020872">
        <w:trPr>
          <w:trHeight w:hRule="exact" w:val="202"/>
        </w:trPr>
        <w:tc>
          <w:tcPr>
            <w:tcW w:w="3410" w:type="dxa"/>
            <w:vMerge/>
            <w:vAlign w:val="center"/>
            <w:hideMark/>
          </w:tcPr>
          <w:p w14:paraId="50715704" w14:textId="77777777" w:rsidR="004A6F11" w:rsidRDefault="004A6F11">
            <w:pPr>
              <w:rPr>
                <w:rFonts w:ascii="Calibri" w:hAnsi="Calibri" w:cs="Calibri"/>
                <w:sz w:val="18"/>
                <w:szCs w:val="18"/>
              </w:rPr>
            </w:pPr>
          </w:p>
        </w:tc>
        <w:tc>
          <w:tcPr>
            <w:tcW w:w="0" w:type="auto"/>
            <w:vMerge/>
            <w:vAlign w:val="center"/>
            <w:hideMark/>
          </w:tcPr>
          <w:p w14:paraId="27241BB5" w14:textId="77777777" w:rsidR="004A6F11" w:rsidRDefault="004A6F11">
            <w:pPr>
              <w:rPr>
                <w:rFonts w:ascii="Calibri" w:hAnsi="Calibri" w:cs="Calibri"/>
                <w:sz w:val="16"/>
                <w:szCs w:val="16"/>
              </w:rPr>
            </w:pPr>
          </w:p>
        </w:tc>
        <w:tc>
          <w:tcPr>
            <w:tcW w:w="0" w:type="auto"/>
            <w:shd w:val="clear" w:color="auto" w:fill="auto"/>
            <w:noWrap/>
            <w:vAlign w:val="center"/>
            <w:hideMark/>
          </w:tcPr>
          <w:p w14:paraId="2F47ADC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188,857 </w:t>
            </w:r>
          </w:p>
        </w:tc>
        <w:tc>
          <w:tcPr>
            <w:tcW w:w="0" w:type="auto"/>
            <w:shd w:val="clear" w:color="auto" w:fill="auto"/>
            <w:noWrap/>
            <w:vAlign w:val="center"/>
            <w:hideMark/>
          </w:tcPr>
          <w:p w14:paraId="6BE22F30"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524,229 </w:t>
            </w:r>
          </w:p>
        </w:tc>
        <w:tc>
          <w:tcPr>
            <w:tcW w:w="0" w:type="auto"/>
            <w:shd w:val="clear" w:color="000000" w:fill="FFFFFF"/>
            <w:noWrap/>
            <w:vAlign w:val="center"/>
            <w:hideMark/>
          </w:tcPr>
          <w:p w14:paraId="5F392F5C"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2FDABE0E" w14:textId="77777777" w:rsidR="004A6F11" w:rsidRDefault="004A6F11">
            <w:pPr>
              <w:jc w:val="center"/>
              <w:rPr>
                <w:rFonts w:ascii="Calibri" w:hAnsi="Calibri" w:cs="Calibri"/>
                <w:sz w:val="16"/>
                <w:szCs w:val="16"/>
              </w:rPr>
            </w:pPr>
            <w:r>
              <w:rPr>
                <w:rFonts w:ascii="Calibri" w:hAnsi="Calibri" w:cs="Calibri"/>
                <w:sz w:val="16"/>
                <w:szCs w:val="16"/>
              </w:rPr>
              <w:t>0.42%</w:t>
            </w:r>
          </w:p>
        </w:tc>
        <w:tc>
          <w:tcPr>
            <w:tcW w:w="1326" w:type="dxa"/>
            <w:shd w:val="clear" w:color="000000" w:fill="FFFFFF"/>
            <w:noWrap/>
            <w:vAlign w:val="center"/>
            <w:hideMark/>
          </w:tcPr>
          <w:p w14:paraId="75B9EC8F" w14:textId="77777777" w:rsidR="004A6F11" w:rsidRDefault="004A6F11">
            <w:pPr>
              <w:jc w:val="center"/>
              <w:rPr>
                <w:rFonts w:ascii="Calibri" w:hAnsi="Calibri" w:cs="Calibri"/>
                <w:sz w:val="16"/>
                <w:szCs w:val="16"/>
              </w:rPr>
            </w:pPr>
            <w:r>
              <w:rPr>
                <w:rFonts w:ascii="Calibri" w:hAnsi="Calibri" w:cs="Calibri"/>
                <w:sz w:val="16"/>
                <w:szCs w:val="16"/>
              </w:rPr>
              <w:t>0.011%</w:t>
            </w:r>
          </w:p>
        </w:tc>
      </w:tr>
      <w:tr w:rsidR="004A6F11" w14:paraId="68223B08" w14:textId="77777777" w:rsidTr="00020872">
        <w:trPr>
          <w:trHeight w:hRule="exact" w:val="202"/>
        </w:trPr>
        <w:tc>
          <w:tcPr>
            <w:tcW w:w="3410" w:type="dxa"/>
            <w:vMerge/>
            <w:vAlign w:val="center"/>
            <w:hideMark/>
          </w:tcPr>
          <w:p w14:paraId="5810B812" w14:textId="77777777" w:rsidR="004A6F11" w:rsidRDefault="004A6F11">
            <w:pPr>
              <w:rPr>
                <w:rFonts w:ascii="Calibri" w:hAnsi="Calibri" w:cs="Calibri"/>
                <w:sz w:val="18"/>
                <w:szCs w:val="18"/>
              </w:rPr>
            </w:pPr>
          </w:p>
        </w:tc>
        <w:tc>
          <w:tcPr>
            <w:tcW w:w="0" w:type="auto"/>
            <w:vMerge/>
            <w:vAlign w:val="center"/>
            <w:hideMark/>
          </w:tcPr>
          <w:p w14:paraId="14726EB9" w14:textId="77777777" w:rsidR="004A6F11" w:rsidRDefault="004A6F11">
            <w:pPr>
              <w:rPr>
                <w:rFonts w:ascii="Calibri" w:hAnsi="Calibri" w:cs="Calibri"/>
                <w:sz w:val="16"/>
                <w:szCs w:val="16"/>
              </w:rPr>
            </w:pPr>
          </w:p>
        </w:tc>
        <w:tc>
          <w:tcPr>
            <w:tcW w:w="0" w:type="auto"/>
            <w:shd w:val="clear" w:color="auto" w:fill="auto"/>
            <w:noWrap/>
            <w:vAlign w:val="center"/>
            <w:hideMark/>
          </w:tcPr>
          <w:p w14:paraId="050E5D1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149,098 </w:t>
            </w:r>
          </w:p>
        </w:tc>
        <w:tc>
          <w:tcPr>
            <w:tcW w:w="0" w:type="auto"/>
            <w:shd w:val="clear" w:color="auto" w:fill="auto"/>
            <w:noWrap/>
            <w:vAlign w:val="center"/>
            <w:hideMark/>
          </w:tcPr>
          <w:p w14:paraId="13150EF3"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413,865 </w:t>
            </w:r>
          </w:p>
        </w:tc>
        <w:tc>
          <w:tcPr>
            <w:tcW w:w="0" w:type="auto"/>
            <w:shd w:val="clear" w:color="000000" w:fill="FFFFFF"/>
            <w:noWrap/>
            <w:vAlign w:val="center"/>
            <w:hideMark/>
          </w:tcPr>
          <w:p w14:paraId="29EB357A"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3F6F61D0" w14:textId="77777777" w:rsidR="004A6F11" w:rsidRDefault="004A6F11">
            <w:pPr>
              <w:jc w:val="center"/>
              <w:rPr>
                <w:rFonts w:ascii="Calibri" w:hAnsi="Calibri" w:cs="Calibri"/>
                <w:sz w:val="16"/>
                <w:szCs w:val="16"/>
              </w:rPr>
            </w:pPr>
            <w:r>
              <w:rPr>
                <w:rFonts w:ascii="Calibri" w:hAnsi="Calibri" w:cs="Calibri"/>
                <w:sz w:val="16"/>
                <w:szCs w:val="16"/>
              </w:rPr>
              <w:t>0.73%</w:t>
            </w:r>
          </w:p>
        </w:tc>
        <w:tc>
          <w:tcPr>
            <w:tcW w:w="1326" w:type="dxa"/>
            <w:shd w:val="clear" w:color="000000" w:fill="FFFFFF"/>
            <w:noWrap/>
            <w:vAlign w:val="center"/>
            <w:hideMark/>
          </w:tcPr>
          <w:p w14:paraId="2F082FE5" w14:textId="77777777" w:rsidR="004A6F11" w:rsidRDefault="004A6F11">
            <w:pPr>
              <w:jc w:val="center"/>
              <w:rPr>
                <w:rFonts w:ascii="Calibri" w:hAnsi="Calibri" w:cs="Calibri"/>
                <w:sz w:val="16"/>
                <w:szCs w:val="16"/>
              </w:rPr>
            </w:pPr>
            <w:r>
              <w:rPr>
                <w:rFonts w:ascii="Calibri" w:hAnsi="Calibri" w:cs="Calibri"/>
                <w:sz w:val="16"/>
                <w:szCs w:val="16"/>
              </w:rPr>
              <w:t>0.015%</w:t>
            </w:r>
          </w:p>
        </w:tc>
      </w:tr>
      <w:tr w:rsidR="004A6F11" w14:paraId="0A2E9F8C" w14:textId="77777777" w:rsidTr="00020872">
        <w:trPr>
          <w:trHeight w:hRule="exact" w:val="202"/>
        </w:trPr>
        <w:tc>
          <w:tcPr>
            <w:tcW w:w="3410" w:type="dxa"/>
            <w:vMerge/>
            <w:vAlign w:val="center"/>
            <w:hideMark/>
          </w:tcPr>
          <w:p w14:paraId="043F8FC1" w14:textId="77777777" w:rsidR="004A6F11" w:rsidRDefault="004A6F11">
            <w:pPr>
              <w:rPr>
                <w:rFonts w:ascii="Calibri" w:hAnsi="Calibri" w:cs="Calibri"/>
                <w:sz w:val="18"/>
                <w:szCs w:val="18"/>
              </w:rPr>
            </w:pPr>
          </w:p>
        </w:tc>
        <w:tc>
          <w:tcPr>
            <w:tcW w:w="0" w:type="auto"/>
            <w:vMerge/>
            <w:vAlign w:val="center"/>
            <w:hideMark/>
          </w:tcPr>
          <w:p w14:paraId="157A9D88" w14:textId="77777777" w:rsidR="004A6F11" w:rsidRDefault="004A6F11">
            <w:pPr>
              <w:rPr>
                <w:rFonts w:ascii="Calibri" w:hAnsi="Calibri" w:cs="Calibri"/>
                <w:sz w:val="16"/>
                <w:szCs w:val="16"/>
              </w:rPr>
            </w:pPr>
          </w:p>
        </w:tc>
        <w:tc>
          <w:tcPr>
            <w:tcW w:w="0" w:type="auto"/>
            <w:shd w:val="clear" w:color="auto" w:fill="auto"/>
            <w:noWrap/>
            <w:vAlign w:val="center"/>
            <w:hideMark/>
          </w:tcPr>
          <w:p w14:paraId="1BFA29A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16,199 </w:t>
            </w:r>
          </w:p>
        </w:tc>
        <w:tc>
          <w:tcPr>
            <w:tcW w:w="0" w:type="auto"/>
            <w:shd w:val="clear" w:color="auto" w:fill="auto"/>
            <w:noWrap/>
            <w:vAlign w:val="center"/>
            <w:hideMark/>
          </w:tcPr>
          <w:p w14:paraId="671C8478"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44,966 </w:t>
            </w:r>
          </w:p>
        </w:tc>
        <w:tc>
          <w:tcPr>
            <w:tcW w:w="0" w:type="auto"/>
            <w:shd w:val="clear" w:color="000000" w:fill="FFFFFF"/>
            <w:noWrap/>
            <w:vAlign w:val="center"/>
            <w:hideMark/>
          </w:tcPr>
          <w:p w14:paraId="4C12CE27"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087B90DA" w14:textId="77777777" w:rsidR="004A6F11" w:rsidRDefault="004A6F11">
            <w:pPr>
              <w:jc w:val="center"/>
              <w:rPr>
                <w:rFonts w:ascii="Calibri" w:hAnsi="Calibri" w:cs="Calibri"/>
                <w:sz w:val="16"/>
                <w:szCs w:val="16"/>
              </w:rPr>
            </w:pPr>
            <w:r>
              <w:rPr>
                <w:rFonts w:ascii="Calibri" w:hAnsi="Calibri" w:cs="Calibri"/>
                <w:sz w:val="16"/>
                <w:szCs w:val="16"/>
              </w:rPr>
              <w:t>1.10%</w:t>
            </w:r>
          </w:p>
        </w:tc>
        <w:tc>
          <w:tcPr>
            <w:tcW w:w="1326" w:type="dxa"/>
            <w:shd w:val="clear" w:color="000000" w:fill="FFFFFF"/>
            <w:noWrap/>
            <w:vAlign w:val="center"/>
            <w:hideMark/>
          </w:tcPr>
          <w:p w14:paraId="0770B724" w14:textId="77777777" w:rsidR="004A6F11" w:rsidRDefault="004A6F11">
            <w:pPr>
              <w:jc w:val="center"/>
              <w:rPr>
                <w:rFonts w:ascii="Calibri" w:hAnsi="Calibri" w:cs="Calibri"/>
                <w:sz w:val="16"/>
                <w:szCs w:val="16"/>
              </w:rPr>
            </w:pPr>
            <w:r>
              <w:rPr>
                <w:rFonts w:ascii="Calibri" w:hAnsi="Calibri" w:cs="Calibri"/>
                <w:sz w:val="16"/>
                <w:szCs w:val="16"/>
              </w:rPr>
              <w:t>0.002%</w:t>
            </w:r>
          </w:p>
        </w:tc>
      </w:tr>
      <w:tr w:rsidR="004A6F11" w14:paraId="537F2750" w14:textId="77777777" w:rsidTr="00020872">
        <w:trPr>
          <w:trHeight w:hRule="exact" w:val="202"/>
        </w:trPr>
        <w:tc>
          <w:tcPr>
            <w:tcW w:w="3410" w:type="dxa"/>
            <w:vMerge/>
            <w:vAlign w:val="center"/>
            <w:hideMark/>
          </w:tcPr>
          <w:p w14:paraId="39AB6B91" w14:textId="77777777" w:rsidR="004A6F11" w:rsidRDefault="004A6F11">
            <w:pPr>
              <w:rPr>
                <w:rFonts w:ascii="Calibri" w:hAnsi="Calibri" w:cs="Calibri"/>
                <w:sz w:val="18"/>
                <w:szCs w:val="18"/>
              </w:rPr>
            </w:pPr>
          </w:p>
        </w:tc>
        <w:tc>
          <w:tcPr>
            <w:tcW w:w="0" w:type="auto"/>
            <w:vMerge/>
            <w:vAlign w:val="center"/>
            <w:hideMark/>
          </w:tcPr>
          <w:p w14:paraId="004A6BE0" w14:textId="77777777" w:rsidR="004A6F11" w:rsidRDefault="004A6F11">
            <w:pPr>
              <w:rPr>
                <w:rFonts w:ascii="Calibri" w:hAnsi="Calibri" w:cs="Calibri"/>
                <w:sz w:val="16"/>
                <w:szCs w:val="16"/>
              </w:rPr>
            </w:pPr>
          </w:p>
        </w:tc>
        <w:tc>
          <w:tcPr>
            <w:tcW w:w="0" w:type="auto"/>
            <w:shd w:val="clear" w:color="auto" w:fill="auto"/>
            <w:noWrap/>
            <w:vAlign w:val="center"/>
            <w:hideMark/>
          </w:tcPr>
          <w:p w14:paraId="42192DD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4,523 </w:t>
            </w:r>
          </w:p>
        </w:tc>
        <w:tc>
          <w:tcPr>
            <w:tcW w:w="0" w:type="auto"/>
            <w:shd w:val="clear" w:color="auto" w:fill="auto"/>
            <w:noWrap/>
            <w:vAlign w:val="center"/>
            <w:hideMark/>
          </w:tcPr>
          <w:p w14:paraId="5AFF82A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12,556 </w:t>
            </w:r>
          </w:p>
        </w:tc>
        <w:tc>
          <w:tcPr>
            <w:tcW w:w="0" w:type="auto"/>
            <w:shd w:val="clear" w:color="000000" w:fill="FFFFFF"/>
            <w:noWrap/>
            <w:vAlign w:val="center"/>
            <w:hideMark/>
          </w:tcPr>
          <w:p w14:paraId="1744B6E3"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4228D0FF" w14:textId="77777777" w:rsidR="004A6F11" w:rsidRDefault="004A6F11">
            <w:pPr>
              <w:jc w:val="center"/>
              <w:rPr>
                <w:rFonts w:ascii="Calibri" w:hAnsi="Calibri" w:cs="Calibri"/>
                <w:sz w:val="16"/>
                <w:szCs w:val="16"/>
              </w:rPr>
            </w:pPr>
            <w:r>
              <w:rPr>
                <w:rFonts w:ascii="Calibri" w:hAnsi="Calibri" w:cs="Calibri"/>
                <w:sz w:val="16"/>
                <w:szCs w:val="16"/>
              </w:rPr>
              <w:t>1.27%</w:t>
            </w:r>
          </w:p>
        </w:tc>
        <w:tc>
          <w:tcPr>
            <w:tcW w:w="1326" w:type="dxa"/>
            <w:shd w:val="clear" w:color="000000" w:fill="FFFFFF"/>
            <w:noWrap/>
            <w:vAlign w:val="center"/>
            <w:hideMark/>
          </w:tcPr>
          <w:p w14:paraId="32E698C2"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7551DB47" w14:textId="77777777" w:rsidTr="00020872">
        <w:trPr>
          <w:trHeight w:hRule="exact" w:val="202"/>
        </w:trPr>
        <w:tc>
          <w:tcPr>
            <w:tcW w:w="3410" w:type="dxa"/>
            <w:vMerge/>
            <w:vAlign w:val="center"/>
            <w:hideMark/>
          </w:tcPr>
          <w:p w14:paraId="501403ED" w14:textId="77777777" w:rsidR="004A6F11" w:rsidRDefault="004A6F11">
            <w:pPr>
              <w:rPr>
                <w:rFonts w:ascii="Calibri" w:hAnsi="Calibri" w:cs="Calibri"/>
                <w:sz w:val="18"/>
                <w:szCs w:val="18"/>
              </w:rPr>
            </w:pPr>
          </w:p>
        </w:tc>
        <w:tc>
          <w:tcPr>
            <w:tcW w:w="0" w:type="auto"/>
            <w:vMerge/>
            <w:vAlign w:val="center"/>
            <w:hideMark/>
          </w:tcPr>
          <w:p w14:paraId="2AE7691A" w14:textId="77777777" w:rsidR="004A6F11" w:rsidRDefault="004A6F11">
            <w:pPr>
              <w:rPr>
                <w:rFonts w:ascii="Calibri" w:hAnsi="Calibri" w:cs="Calibri"/>
                <w:sz w:val="16"/>
                <w:szCs w:val="16"/>
              </w:rPr>
            </w:pPr>
          </w:p>
        </w:tc>
        <w:tc>
          <w:tcPr>
            <w:tcW w:w="0" w:type="auto"/>
            <w:shd w:val="clear" w:color="auto" w:fill="auto"/>
            <w:noWrap/>
            <w:vAlign w:val="center"/>
            <w:hideMark/>
          </w:tcPr>
          <w:p w14:paraId="0AB7C14C"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4,744 </w:t>
            </w:r>
          </w:p>
        </w:tc>
        <w:tc>
          <w:tcPr>
            <w:tcW w:w="0" w:type="auto"/>
            <w:shd w:val="clear" w:color="auto" w:fill="auto"/>
            <w:noWrap/>
            <w:vAlign w:val="center"/>
            <w:hideMark/>
          </w:tcPr>
          <w:p w14:paraId="467F329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13,168 </w:t>
            </w:r>
          </w:p>
        </w:tc>
        <w:tc>
          <w:tcPr>
            <w:tcW w:w="0" w:type="auto"/>
            <w:shd w:val="clear" w:color="000000" w:fill="FFFFFF"/>
            <w:noWrap/>
            <w:vAlign w:val="center"/>
            <w:hideMark/>
          </w:tcPr>
          <w:p w14:paraId="18C48441"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46126A55" w14:textId="77777777" w:rsidR="004A6F11" w:rsidRDefault="004A6F11">
            <w:pPr>
              <w:jc w:val="center"/>
              <w:rPr>
                <w:rFonts w:ascii="Calibri" w:hAnsi="Calibri" w:cs="Calibri"/>
                <w:sz w:val="16"/>
                <w:szCs w:val="16"/>
              </w:rPr>
            </w:pPr>
            <w:r>
              <w:rPr>
                <w:rFonts w:ascii="Calibri" w:hAnsi="Calibri" w:cs="Calibri"/>
                <w:sz w:val="16"/>
                <w:szCs w:val="16"/>
              </w:rPr>
              <w:t>1.41%</w:t>
            </w:r>
          </w:p>
        </w:tc>
        <w:tc>
          <w:tcPr>
            <w:tcW w:w="1326" w:type="dxa"/>
            <w:shd w:val="clear" w:color="000000" w:fill="FFFFFF"/>
            <w:noWrap/>
            <w:vAlign w:val="center"/>
            <w:hideMark/>
          </w:tcPr>
          <w:p w14:paraId="4B862BF9" w14:textId="77777777" w:rsidR="004A6F11" w:rsidRDefault="004A6F11">
            <w:pPr>
              <w:jc w:val="center"/>
              <w:rPr>
                <w:rFonts w:ascii="Calibri" w:hAnsi="Calibri" w:cs="Calibri"/>
                <w:sz w:val="16"/>
                <w:szCs w:val="16"/>
              </w:rPr>
            </w:pPr>
            <w:r>
              <w:rPr>
                <w:rFonts w:ascii="Calibri" w:hAnsi="Calibri" w:cs="Calibri"/>
                <w:sz w:val="16"/>
                <w:szCs w:val="16"/>
              </w:rPr>
              <w:t>0.001%</w:t>
            </w:r>
          </w:p>
        </w:tc>
      </w:tr>
      <w:tr w:rsidR="004A6F11" w14:paraId="34FF6D03" w14:textId="77777777" w:rsidTr="00020872">
        <w:trPr>
          <w:trHeight w:hRule="exact" w:val="202"/>
        </w:trPr>
        <w:tc>
          <w:tcPr>
            <w:tcW w:w="3410" w:type="dxa"/>
            <w:vMerge/>
            <w:vAlign w:val="center"/>
            <w:hideMark/>
          </w:tcPr>
          <w:p w14:paraId="60561B3E" w14:textId="77777777" w:rsidR="004A6F11" w:rsidRDefault="004A6F11">
            <w:pPr>
              <w:rPr>
                <w:rFonts w:ascii="Calibri" w:hAnsi="Calibri" w:cs="Calibri"/>
                <w:sz w:val="18"/>
                <w:szCs w:val="18"/>
              </w:rPr>
            </w:pPr>
          </w:p>
        </w:tc>
        <w:tc>
          <w:tcPr>
            <w:tcW w:w="0" w:type="auto"/>
            <w:vMerge/>
            <w:vAlign w:val="center"/>
            <w:hideMark/>
          </w:tcPr>
          <w:p w14:paraId="625FFB74" w14:textId="77777777" w:rsidR="004A6F11" w:rsidRDefault="004A6F11">
            <w:pPr>
              <w:rPr>
                <w:rFonts w:ascii="Calibri" w:hAnsi="Calibri" w:cs="Calibri"/>
                <w:sz w:val="16"/>
                <w:szCs w:val="16"/>
              </w:rPr>
            </w:pPr>
          </w:p>
        </w:tc>
        <w:tc>
          <w:tcPr>
            <w:tcW w:w="0" w:type="auto"/>
            <w:shd w:val="clear" w:color="auto" w:fill="auto"/>
            <w:noWrap/>
            <w:vAlign w:val="center"/>
            <w:hideMark/>
          </w:tcPr>
          <w:p w14:paraId="173E7A7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29,820 </w:t>
            </w:r>
          </w:p>
        </w:tc>
        <w:tc>
          <w:tcPr>
            <w:tcW w:w="0" w:type="auto"/>
            <w:shd w:val="clear" w:color="auto" w:fill="auto"/>
            <w:noWrap/>
            <w:vAlign w:val="center"/>
            <w:hideMark/>
          </w:tcPr>
          <w:p w14:paraId="52EDF616"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82,773 </w:t>
            </w:r>
          </w:p>
        </w:tc>
        <w:tc>
          <w:tcPr>
            <w:tcW w:w="0" w:type="auto"/>
            <w:shd w:val="clear" w:color="000000" w:fill="FFFFFF"/>
            <w:noWrap/>
            <w:vAlign w:val="center"/>
            <w:hideMark/>
          </w:tcPr>
          <w:p w14:paraId="0E067A52"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298F447A" w14:textId="77777777" w:rsidR="004A6F11" w:rsidRDefault="004A6F11">
            <w:pPr>
              <w:jc w:val="center"/>
              <w:rPr>
                <w:rFonts w:ascii="Calibri" w:hAnsi="Calibri" w:cs="Calibri"/>
                <w:sz w:val="16"/>
                <w:szCs w:val="16"/>
              </w:rPr>
            </w:pPr>
            <w:r>
              <w:rPr>
                <w:rFonts w:ascii="Calibri" w:hAnsi="Calibri" w:cs="Calibri"/>
                <w:sz w:val="16"/>
                <w:szCs w:val="16"/>
              </w:rPr>
              <w:t>3.20%</w:t>
            </w:r>
          </w:p>
        </w:tc>
        <w:tc>
          <w:tcPr>
            <w:tcW w:w="1326" w:type="dxa"/>
            <w:shd w:val="clear" w:color="000000" w:fill="FFFFFF"/>
            <w:noWrap/>
            <w:vAlign w:val="center"/>
            <w:hideMark/>
          </w:tcPr>
          <w:p w14:paraId="7842C7FF" w14:textId="77777777" w:rsidR="004A6F11" w:rsidRDefault="004A6F11">
            <w:pPr>
              <w:jc w:val="center"/>
              <w:rPr>
                <w:rFonts w:ascii="Calibri" w:hAnsi="Calibri" w:cs="Calibri"/>
                <w:sz w:val="16"/>
                <w:szCs w:val="16"/>
              </w:rPr>
            </w:pPr>
            <w:r>
              <w:rPr>
                <w:rFonts w:ascii="Calibri" w:hAnsi="Calibri" w:cs="Calibri"/>
                <w:sz w:val="16"/>
                <w:szCs w:val="16"/>
              </w:rPr>
              <w:t>0.013%</w:t>
            </w:r>
          </w:p>
        </w:tc>
      </w:tr>
      <w:tr w:rsidR="004A6F11" w14:paraId="61CE962B" w14:textId="77777777" w:rsidTr="00020872">
        <w:trPr>
          <w:trHeight w:hRule="exact" w:val="202"/>
        </w:trPr>
        <w:tc>
          <w:tcPr>
            <w:tcW w:w="3410" w:type="dxa"/>
            <w:vMerge/>
            <w:vAlign w:val="center"/>
            <w:hideMark/>
          </w:tcPr>
          <w:p w14:paraId="4605CACE" w14:textId="77777777" w:rsidR="004A6F11" w:rsidRDefault="004A6F11">
            <w:pPr>
              <w:rPr>
                <w:rFonts w:ascii="Calibri" w:hAnsi="Calibri" w:cs="Calibri"/>
                <w:sz w:val="18"/>
                <w:szCs w:val="18"/>
              </w:rPr>
            </w:pPr>
          </w:p>
        </w:tc>
        <w:tc>
          <w:tcPr>
            <w:tcW w:w="0" w:type="auto"/>
            <w:vMerge/>
            <w:vAlign w:val="center"/>
            <w:hideMark/>
          </w:tcPr>
          <w:p w14:paraId="67421BF2" w14:textId="77777777" w:rsidR="004A6F11" w:rsidRDefault="004A6F11">
            <w:pPr>
              <w:rPr>
                <w:rFonts w:ascii="Calibri" w:hAnsi="Calibri" w:cs="Calibri"/>
                <w:sz w:val="16"/>
                <w:szCs w:val="16"/>
              </w:rPr>
            </w:pPr>
          </w:p>
        </w:tc>
        <w:tc>
          <w:tcPr>
            <w:tcW w:w="0" w:type="auto"/>
            <w:shd w:val="clear" w:color="auto" w:fill="auto"/>
            <w:noWrap/>
            <w:vAlign w:val="center"/>
            <w:hideMark/>
          </w:tcPr>
          <w:p w14:paraId="6E370E52"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154,067 </w:t>
            </w:r>
          </w:p>
        </w:tc>
        <w:tc>
          <w:tcPr>
            <w:tcW w:w="0" w:type="auto"/>
            <w:shd w:val="clear" w:color="auto" w:fill="auto"/>
            <w:noWrap/>
            <w:vAlign w:val="center"/>
            <w:hideMark/>
          </w:tcPr>
          <w:p w14:paraId="512D3FD9"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427,660 </w:t>
            </w:r>
          </w:p>
        </w:tc>
        <w:tc>
          <w:tcPr>
            <w:tcW w:w="0" w:type="auto"/>
            <w:shd w:val="clear" w:color="000000" w:fill="FFFFFF"/>
            <w:noWrap/>
            <w:vAlign w:val="center"/>
            <w:hideMark/>
          </w:tcPr>
          <w:p w14:paraId="4FF73C93" w14:textId="77777777" w:rsidR="004A6F11" w:rsidRDefault="004A6F11">
            <w:pPr>
              <w:jc w:val="center"/>
              <w:rPr>
                <w:rFonts w:ascii="Calibri" w:hAnsi="Calibri" w:cs="Calibri"/>
                <w:sz w:val="16"/>
                <w:szCs w:val="16"/>
              </w:rPr>
            </w:pPr>
            <w:r>
              <w:rPr>
                <w:rFonts w:ascii="Calibri" w:hAnsi="Calibri" w:cs="Calibri"/>
                <w:sz w:val="16"/>
                <w:szCs w:val="16"/>
              </w:rPr>
              <w:t>Euribor + FS</w:t>
            </w:r>
          </w:p>
        </w:tc>
        <w:tc>
          <w:tcPr>
            <w:tcW w:w="0" w:type="auto"/>
            <w:shd w:val="clear" w:color="000000" w:fill="FFFFFF"/>
            <w:noWrap/>
            <w:vAlign w:val="center"/>
            <w:hideMark/>
          </w:tcPr>
          <w:p w14:paraId="5ADBBDF3" w14:textId="77777777" w:rsidR="004A6F11" w:rsidRDefault="004A6F11">
            <w:pPr>
              <w:jc w:val="center"/>
              <w:rPr>
                <w:rFonts w:ascii="Calibri" w:hAnsi="Calibri" w:cs="Calibri"/>
                <w:sz w:val="16"/>
                <w:szCs w:val="16"/>
              </w:rPr>
            </w:pPr>
            <w:r>
              <w:rPr>
                <w:rFonts w:ascii="Calibri" w:hAnsi="Calibri" w:cs="Calibri"/>
                <w:sz w:val="16"/>
                <w:szCs w:val="16"/>
              </w:rPr>
              <w:t>1.37%</w:t>
            </w:r>
          </w:p>
        </w:tc>
        <w:tc>
          <w:tcPr>
            <w:tcW w:w="1326" w:type="dxa"/>
            <w:shd w:val="clear" w:color="000000" w:fill="FFFFFF"/>
            <w:noWrap/>
            <w:vAlign w:val="center"/>
            <w:hideMark/>
          </w:tcPr>
          <w:p w14:paraId="3B12F85B" w14:textId="77777777" w:rsidR="004A6F11" w:rsidRDefault="004A6F11">
            <w:pPr>
              <w:jc w:val="center"/>
              <w:rPr>
                <w:rFonts w:ascii="Calibri" w:hAnsi="Calibri" w:cs="Calibri"/>
                <w:sz w:val="16"/>
                <w:szCs w:val="16"/>
              </w:rPr>
            </w:pPr>
            <w:r>
              <w:rPr>
                <w:rFonts w:ascii="Calibri" w:hAnsi="Calibri" w:cs="Calibri"/>
                <w:sz w:val="16"/>
                <w:szCs w:val="16"/>
              </w:rPr>
              <w:t>0.029%</w:t>
            </w:r>
          </w:p>
        </w:tc>
      </w:tr>
      <w:tr w:rsidR="004A6F11" w14:paraId="7AB9BBA2" w14:textId="77777777" w:rsidTr="00020872">
        <w:trPr>
          <w:trHeight w:hRule="exact" w:val="202"/>
        </w:trPr>
        <w:tc>
          <w:tcPr>
            <w:tcW w:w="3410" w:type="dxa"/>
            <w:vMerge/>
            <w:vAlign w:val="center"/>
            <w:hideMark/>
          </w:tcPr>
          <w:p w14:paraId="4D63EB07" w14:textId="77777777" w:rsidR="004A6F11" w:rsidRDefault="004A6F11">
            <w:pPr>
              <w:rPr>
                <w:rFonts w:ascii="Calibri" w:hAnsi="Calibri" w:cs="Calibri"/>
                <w:sz w:val="18"/>
                <w:szCs w:val="18"/>
              </w:rPr>
            </w:pPr>
          </w:p>
        </w:tc>
        <w:tc>
          <w:tcPr>
            <w:tcW w:w="0" w:type="auto"/>
            <w:vMerge/>
            <w:vAlign w:val="center"/>
            <w:hideMark/>
          </w:tcPr>
          <w:p w14:paraId="0D3C4B9B" w14:textId="77777777" w:rsidR="004A6F11" w:rsidRDefault="004A6F11">
            <w:pPr>
              <w:rPr>
                <w:rFonts w:ascii="Calibri" w:hAnsi="Calibri" w:cs="Calibri"/>
                <w:sz w:val="16"/>
                <w:szCs w:val="16"/>
              </w:rPr>
            </w:pPr>
          </w:p>
        </w:tc>
        <w:tc>
          <w:tcPr>
            <w:tcW w:w="0" w:type="auto"/>
            <w:shd w:val="clear" w:color="auto" w:fill="auto"/>
            <w:noWrap/>
            <w:vAlign w:val="center"/>
            <w:hideMark/>
          </w:tcPr>
          <w:p w14:paraId="5D2D278A"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59,639 </w:t>
            </w:r>
          </w:p>
        </w:tc>
        <w:tc>
          <w:tcPr>
            <w:tcW w:w="0" w:type="auto"/>
            <w:shd w:val="clear" w:color="auto" w:fill="auto"/>
            <w:noWrap/>
            <w:vAlign w:val="center"/>
            <w:hideMark/>
          </w:tcPr>
          <w:p w14:paraId="2852B5BF"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165,546 </w:t>
            </w:r>
          </w:p>
        </w:tc>
        <w:tc>
          <w:tcPr>
            <w:tcW w:w="0" w:type="auto"/>
            <w:shd w:val="clear" w:color="000000" w:fill="FFFFFF"/>
            <w:noWrap/>
            <w:vAlign w:val="center"/>
            <w:hideMark/>
          </w:tcPr>
          <w:p w14:paraId="08132759" w14:textId="77777777" w:rsidR="004A6F11" w:rsidRDefault="004A6F11">
            <w:pPr>
              <w:jc w:val="center"/>
              <w:rPr>
                <w:rFonts w:ascii="Calibri" w:hAnsi="Calibri" w:cs="Calibri"/>
                <w:sz w:val="16"/>
                <w:szCs w:val="16"/>
              </w:rPr>
            </w:pPr>
            <w:r>
              <w:rPr>
                <w:rFonts w:ascii="Calibri" w:hAnsi="Calibri" w:cs="Calibri"/>
                <w:sz w:val="16"/>
                <w:szCs w:val="16"/>
              </w:rPr>
              <w:t>Euribor + FS</w:t>
            </w:r>
          </w:p>
        </w:tc>
        <w:tc>
          <w:tcPr>
            <w:tcW w:w="0" w:type="auto"/>
            <w:shd w:val="clear" w:color="000000" w:fill="FFFFFF"/>
            <w:noWrap/>
            <w:vAlign w:val="center"/>
            <w:hideMark/>
          </w:tcPr>
          <w:p w14:paraId="61D93555" w14:textId="77777777" w:rsidR="004A6F11" w:rsidRDefault="004A6F11">
            <w:pPr>
              <w:jc w:val="center"/>
              <w:rPr>
                <w:rFonts w:ascii="Calibri" w:hAnsi="Calibri" w:cs="Calibri"/>
                <w:sz w:val="16"/>
                <w:szCs w:val="16"/>
              </w:rPr>
            </w:pPr>
            <w:r>
              <w:rPr>
                <w:rFonts w:ascii="Calibri" w:hAnsi="Calibri" w:cs="Calibri"/>
                <w:sz w:val="16"/>
                <w:szCs w:val="16"/>
              </w:rPr>
              <w:t>2.46%</w:t>
            </w:r>
          </w:p>
        </w:tc>
        <w:tc>
          <w:tcPr>
            <w:tcW w:w="1326" w:type="dxa"/>
            <w:shd w:val="clear" w:color="000000" w:fill="FFFFFF"/>
            <w:noWrap/>
            <w:vAlign w:val="center"/>
            <w:hideMark/>
          </w:tcPr>
          <w:p w14:paraId="64DFD9F7" w14:textId="77777777" w:rsidR="004A6F11" w:rsidRDefault="004A6F11">
            <w:pPr>
              <w:jc w:val="center"/>
              <w:rPr>
                <w:rFonts w:ascii="Calibri" w:hAnsi="Calibri" w:cs="Calibri"/>
                <w:sz w:val="16"/>
                <w:szCs w:val="16"/>
              </w:rPr>
            </w:pPr>
            <w:r>
              <w:rPr>
                <w:rFonts w:ascii="Calibri" w:hAnsi="Calibri" w:cs="Calibri"/>
                <w:sz w:val="16"/>
                <w:szCs w:val="16"/>
              </w:rPr>
              <w:t>0.020%</w:t>
            </w:r>
          </w:p>
        </w:tc>
      </w:tr>
      <w:tr w:rsidR="004A6F11" w14:paraId="1A804EAD" w14:textId="77777777" w:rsidTr="00020872">
        <w:trPr>
          <w:trHeight w:hRule="exact" w:val="202"/>
        </w:trPr>
        <w:tc>
          <w:tcPr>
            <w:tcW w:w="3410" w:type="dxa"/>
            <w:vMerge/>
            <w:vAlign w:val="center"/>
            <w:hideMark/>
          </w:tcPr>
          <w:p w14:paraId="42602D10" w14:textId="77777777" w:rsidR="004A6F11" w:rsidRDefault="004A6F11">
            <w:pPr>
              <w:rPr>
                <w:rFonts w:ascii="Calibri" w:hAnsi="Calibri" w:cs="Calibri"/>
                <w:sz w:val="18"/>
                <w:szCs w:val="18"/>
              </w:rPr>
            </w:pPr>
          </w:p>
        </w:tc>
        <w:tc>
          <w:tcPr>
            <w:tcW w:w="0" w:type="auto"/>
            <w:vMerge/>
            <w:vAlign w:val="center"/>
            <w:hideMark/>
          </w:tcPr>
          <w:p w14:paraId="7EAD9859" w14:textId="77777777" w:rsidR="004A6F11" w:rsidRDefault="004A6F11">
            <w:pPr>
              <w:rPr>
                <w:rFonts w:ascii="Calibri" w:hAnsi="Calibri" w:cs="Calibri"/>
                <w:sz w:val="16"/>
                <w:szCs w:val="16"/>
              </w:rPr>
            </w:pPr>
          </w:p>
        </w:tc>
        <w:tc>
          <w:tcPr>
            <w:tcW w:w="0" w:type="auto"/>
            <w:shd w:val="clear" w:color="auto" w:fill="auto"/>
            <w:noWrap/>
            <w:vAlign w:val="center"/>
            <w:hideMark/>
          </w:tcPr>
          <w:p w14:paraId="64BA90DB"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13,004 </w:t>
            </w:r>
          </w:p>
        </w:tc>
        <w:tc>
          <w:tcPr>
            <w:tcW w:w="0" w:type="auto"/>
            <w:shd w:val="clear" w:color="auto" w:fill="auto"/>
            <w:noWrap/>
            <w:vAlign w:val="center"/>
            <w:hideMark/>
          </w:tcPr>
          <w:p w14:paraId="64540B95"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36,097 </w:t>
            </w:r>
          </w:p>
        </w:tc>
        <w:tc>
          <w:tcPr>
            <w:tcW w:w="0" w:type="auto"/>
            <w:shd w:val="clear" w:color="000000" w:fill="FFFFFF"/>
            <w:noWrap/>
            <w:vAlign w:val="center"/>
            <w:hideMark/>
          </w:tcPr>
          <w:p w14:paraId="074D2DCC" w14:textId="77777777" w:rsidR="004A6F11" w:rsidRDefault="004A6F11">
            <w:pPr>
              <w:jc w:val="center"/>
              <w:rPr>
                <w:rFonts w:ascii="Calibri" w:hAnsi="Calibri" w:cs="Calibri"/>
                <w:sz w:val="16"/>
                <w:szCs w:val="16"/>
              </w:rPr>
            </w:pPr>
            <w:r>
              <w:rPr>
                <w:rFonts w:ascii="Calibri" w:hAnsi="Calibri" w:cs="Calibri"/>
                <w:sz w:val="16"/>
                <w:szCs w:val="16"/>
              </w:rPr>
              <w:t>Euribor + FS</w:t>
            </w:r>
          </w:p>
        </w:tc>
        <w:tc>
          <w:tcPr>
            <w:tcW w:w="0" w:type="auto"/>
            <w:shd w:val="clear" w:color="000000" w:fill="FFFFFF"/>
            <w:noWrap/>
            <w:vAlign w:val="center"/>
            <w:hideMark/>
          </w:tcPr>
          <w:p w14:paraId="36E29658" w14:textId="77777777" w:rsidR="004A6F11" w:rsidRDefault="004A6F11">
            <w:pPr>
              <w:jc w:val="center"/>
              <w:rPr>
                <w:rFonts w:ascii="Calibri" w:hAnsi="Calibri" w:cs="Calibri"/>
                <w:sz w:val="16"/>
                <w:szCs w:val="16"/>
              </w:rPr>
            </w:pPr>
            <w:r>
              <w:rPr>
                <w:rFonts w:ascii="Calibri" w:hAnsi="Calibri" w:cs="Calibri"/>
                <w:sz w:val="16"/>
                <w:szCs w:val="16"/>
              </w:rPr>
              <w:t>2.91%</w:t>
            </w:r>
          </w:p>
        </w:tc>
        <w:tc>
          <w:tcPr>
            <w:tcW w:w="1326" w:type="dxa"/>
            <w:shd w:val="clear" w:color="000000" w:fill="FFFFFF"/>
            <w:noWrap/>
            <w:vAlign w:val="center"/>
            <w:hideMark/>
          </w:tcPr>
          <w:p w14:paraId="2DAE8064" w14:textId="77777777" w:rsidR="004A6F11" w:rsidRDefault="004A6F11">
            <w:pPr>
              <w:jc w:val="center"/>
              <w:rPr>
                <w:rFonts w:ascii="Calibri" w:hAnsi="Calibri" w:cs="Calibri"/>
                <w:sz w:val="16"/>
                <w:szCs w:val="16"/>
              </w:rPr>
            </w:pPr>
            <w:r>
              <w:rPr>
                <w:rFonts w:ascii="Calibri" w:hAnsi="Calibri" w:cs="Calibri"/>
                <w:sz w:val="16"/>
                <w:szCs w:val="16"/>
              </w:rPr>
              <w:t>0.005%</w:t>
            </w:r>
          </w:p>
        </w:tc>
      </w:tr>
      <w:tr w:rsidR="004A6F11" w14:paraId="071E79B0" w14:textId="77777777" w:rsidTr="00020872">
        <w:trPr>
          <w:trHeight w:hRule="exact" w:val="262"/>
        </w:trPr>
        <w:tc>
          <w:tcPr>
            <w:tcW w:w="3410" w:type="dxa"/>
            <w:shd w:val="clear" w:color="000000" w:fill="BFBFBF"/>
            <w:vAlign w:val="center"/>
            <w:hideMark/>
          </w:tcPr>
          <w:p w14:paraId="47570E3A" w14:textId="7439D671" w:rsidR="004A6F11" w:rsidRDefault="00244935">
            <w:pPr>
              <w:rPr>
                <w:rFonts w:ascii="Calibri" w:hAnsi="Calibri" w:cs="Calibri"/>
                <w:b/>
                <w:bCs/>
                <w:sz w:val="18"/>
                <w:szCs w:val="18"/>
              </w:rPr>
            </w:pPr>
            <w:r>
              <w:rPr>
                <w:rFonts w:ascii="Calibri" w:hAnsi="Calibri" w:cs="Calibri"/>
                <w:b/>
                <w:bCs/>
                <w:sz w:val="18"/>
                <w:szCs w:val="18"/>
              </w:rPr>
              <w:t xml:space="preserve">Securities </w:t>
            </w:r>
          </w:p>
        </w:tc>
        <w:tc>
          <w:tcPr>
            <w:tcW w:w="779" w:type="dxa"/>
            <w:shd w:val="clear" w:color="000000" w:fill="BFBFBF"/>
            <w:vAlign w:val="center"/>
            <w:hideMark/>
          </w:tcPr>
          <w:p w14:paraId="71C99691" w14:textId="77777777" w:rsidR="004A6F11" w:rsidRDefault="004A6F11">
            <w:pPr>
              <w:jc w:val="center"/>
              <w:rPr>
                <w:rFonts w:ascii="Calibri" w:hAnsi="Calibri" w:cs="Calibri"/>
                <w:sz w:val="16"/>
                <w:szCs w:val="16"/>
              </w:rPr>
            </w:pPr>
            <w:r>
              <w:rPr>
                <w:rFonts w:ascii="Calibri" w:hAnsi="Calibri" w:cs="Calibri"/>
                <w:sz w:val="16"/>
                <w:szCs w:val="16"/>
              </w:rPr>
              <w:t> </w:t>
            </w:r>
          </w:p>
        </w:tc>
        <w:tc>
          <w:tcPr>
            <w:tcW w:w="0" w:type="auto"/>
            <w:shd w:val="clear" w:color="000000" w:fill="BFBFBF"/>
            <w:noWrap/>
            <w:vAlign w:val="center"/>
            <w:hideMark/>
          </w:tcPr>
          <w:p w14:paraId="5DA22E29" w14:textId="77777777" w:rsidR="004A6F11" w:rsidRDefault="004A6F11" w:rsidP="00F95D4A">
            <w:pPr>
              <w:jc w:val="right"/>
              <w:rPr>
                <w:rFonts w:ascii="Calibri" w:hAnsi="Calibri" w:cs="Calibri"/>
                <w:b/>
                <w:bCs/>
                <w:sz w:val="16"/>
                <w:szCs w:val="16"/>
              </w:rPr>
            </w:pPr>
            <w:r>
              <w:rPr>
                <w:rFonts w:ascii="Calibri" w:hAnsi="Calibri" w:cs="Calibri"/>
                <w:b/>
                <w:bCs/>
                <w:sz w:val="16"/>
                <w:szCs w:val="16"/>
              </w:rPr>
              <w:t xml:space="preserve">                500,000 </w:t>
            </w:r>
          </w:p>
        </w:tc>
        <w:tc>
          <w:tcPr>
            <w:tcW w:w="0" w:type="auto"/>
            <w:shd w:val="clear" w:color="000000" w:fill="BFBFBF"/>
            <w:noWrap/>
            <w:vAlign w:val="center"/>
            <w:hideMark/>
          </w:tcPr>
          <w:p w14:paraId="31D1D3E8" w14:textId="77777777" w:rsidR="004A6F11" w:rsidRDefault="004A6F11" w:rsidP="00F95D4A">
            <w:pPr>
              <w:jc w:val="right"/>
              <w:rPr>
                <w:rFonts w:ascii="Calibri" w:hAnsi="Calibri" w:cs="Calibri"/>
                <w:b/>
                <w:bCs/>
                <w:sz w:val="16"/>
                <w:szCs w:val="16"/>
              </w:rPr>
            </w:pPr>
            <w:r>
              <w:rPr>
                <w:rFonts w:ascii="Calibri" w:hAnsi="Calibri" w:cs="Calibri"/>
                <w:b/>
                <w:bCs/>
                <w:sz w:val="16"/>
                <w:szCs w:val="16"/>
              </w:rPr>
              <w:t xml:space="preserve">         1,387,900 </w:t>
            </w:r>
          </w:p>
        </w:tc>
        <w:tc>
          <w:tcPr>
            <w:tcW w:w="0" w:type="auto"/>
            <w:shd w:val="clear" w:color="000000" w:fill="BFBFBF"/>
            <w:noWrap/>
            <w:vAlign w:val="center"/>
            <w:hideMark/>
          </w:tcPr>
          <w:p w14:paraId="59BB2C2B"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c>
          <w:tcPr>
            <w:tcW w:w="0" w:type="auto"/>
            <w:shd w:val="clear" w:color="000000" w:fill="BFBFBF"/>
            <w:noWrap/>
            <w:vAlign w:val="center"/>
            <w:hideMark/>
          </w:tcPr>
          <w:p w14:paraId="7C9A52FF"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c>
          <w:tcPr>
            <w:tcW w:w="1326" w:type="dxa"/>
            <w:shd w:val="clear" w:color="000000" w:fill="BFBFBF"/>
            <w:noWrap/>
            <w:vAlign w:val="center"/>
            <w:hideMark/>
          </w:tcPr>
          <w:p w14:paraId="476EF79F"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r>
      <w:tr w:rsidR="004A6F11" w14:paraId="46B6070D" w14:textId="77777777" w:rsidTr="00020872">
        <w:trPr>
          <w:trHeight w:hRule="exact" w:val="271"/>
        </w:trPr>
        <w:tc>
          <w:tcPr>
            <w:tcW w:w="3410" w:type="dxa"/>
            <w:shd w:val="clear" w:color="000000" w:fill="FFFFFF"/>
            <w:vAlign w:val="center"/>
            <w:hideMark/>
          </w:tcPr>
          <w:p w14:paraId="372F1022" w14:textId="7F933EE6" w:rsidR="004A6F11" w:rsidRDefault="00244935">
            <w:pPr>
              <w:rPr>
                <w:rFonts w:ascii="Calibri" w:hAnsi="Calibri" w:cs="Calibri"/>
                <w:sz w:val="18"/>
                <w:szCs w:val="18"/>
              </w:rPr>
            </w:pPr>
            <w:r>
              <w:rPr>
                <w:rFonts w:ascii="Calibri" w:hAnsi="Calibri" w:cs="Calibri"/>
                <w:sz w:val="18"/>
                <w:szCs w:val="18"/>
              </w:rPr>
              <w:t xml:space="preserve">Eurobond </w:t>
            </w:r>
          </w:p>
        </w:tc>
        <w:tc>
          <w:tcPr>
            <w:tcW w:w="779" w:type="dxa"/>
            <w:shd w:val="clear" w:color="000000" w:fill="FFFFFF"/>
            <w:vAlign w:val="center"/>
            <w:hideMark/>
          </w:tcPr>
          <w:p w14:paraId="238AAEDC" w14:textId="77777777" w:rsidR="004A6F11" w:rsidRDefault="004A6F11">
            <w:pPr>
              <w:jc w:val="center"/>
              <w:rPr>
                <w:rFonts w:ascii="Calibri" w:hAnsi="Calibri" w:cs="Calibri"/>
                <w:sz w:val="16"/>
                <w:szCs w:val="16"/>
              </w:rPr>
            </w:pPr>
            <w:r>
              <w:rPr>
                <w:rFonts w:ascii="Calibri" w:hAnsi="Calibri" w:cs="Calibri"/>
                <w:sz w:val="16"/>
                <w:szCs w:val="16"/>
              </w:rPr>
              <w:t>USD</w:t>
            </w:r>
          </w:p>
        </w:tc>
        <w:tc>
          <w:tcPr>
            <w:tcW w:w="0" w:type="auto"/>
            <w:shd w:val="clear" w:color="auto" w:fill="auto"/>
            <w:noWrap/>
            <w:vAlign w:val="center"/>
            <w:hideMark/>
          </w:tcPr>
          <w:p w14:paraId="1A6304D7"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500,000 </w:t>
            </w:r>
          </w:p>
        </w:tc>
        <w:tc>
          <w:tcPr>
            <w:tcW w:w="0" w:type="auto"/>
            <w:shd w:val="clear" w:color="auto" w:fill="auto"/>
            <w:noWrap/>
            <w:vAlign w:val="center"/>
            <w:hideMark/>
          </w:tcPr>
          <w:p w14:paraId="63BD7A8E"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1,387,900 </w:t>
            </w:r>
          </w:p>
        </w:tc>
        <w:tc>
          <w:tcPr>
            <w:tcW w:w="0" w:type="auto"/>
            <w:shd w:val="clear" w:color="000000" w:fill="FFFFFF"/>
            <w:noWrap/>
            <w:vAlign w:val="center"/>
            <w:hideMark/>
          </w:tcPr>
          <w:p w14:paraId="77137A3E"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41458280" w14:textId="77777777" w:rsidR="004A6F11" w:rsidRDefault="004A6F11">
            <w:pPr>
              <w:jc w:val="center"/>
              <w:rPr>
                <w:rFonts w:ascii="Calibri" w:hAnsi="Calibri" w:cs="Calibri"/>
                <w:sz w:val="16"/>
                <w:szCs w:val="16"/>
              </w:rPr>
            </w:pPr>
            <w:r>
              <w:rPr>
                <w:rFonts w:ascii="Calibri" w:hAnsi="Calibri" w:cs="Calibri"/>
                <w:sz w:val="16"/>
                <w:szCs w:val="16"/>
              </w:rPr>
              <w:t>2.750%</w:t>
            </w:r>
          </w:p>
        </w:tc>
        <w:tc>
          <w:tcPr>
            <w:tcW w:w="1326" w:type="dxa"/>
            <w:shd w:val="clear" w:color="000000" w:fill="FFFFFF"/>
            <w:noWrap/>
            <w:vAlign w:val="center"/>
            <w:hideMark/>
          </w:tcPr>
          <w:p w14:paraId="22AC4A95" w14:textId="77777777" w:rsidR="004A6F11" w:rsidRDefault="004A6F11">
            <w:pPr>
              <w:jc w:val="center"/>
              <w:rPr>
                <w:rFonts w:ascii="Calibri" w:hAnsi="Calibri" w:cs="Calibri"/>
                <w:sz w:val="16"/>
                <w:szCs w:val="16"/>
              </w:rPr>
            </w:pPr>
            <w:r>
              <w:rPr>
                <w:rFonts w:ascii="Calibri" w:hAnsi="Calibri" w:cs="Calibri"/>
                <w:sz w:val="16"/>
                <w:szCs w:val="16"/>
              </w:rPr>
              <w:t>0.189%</w:t>
            </w:r>
          </w:p>
        </w:tc>
      </w:tr>
      <w:tr w:rsidR="004A6F11" w14:paraId="460D3D74" w14:textId="77777777" w:rsidTr="00020872">
        <w:trPr>
          <w:trHeight w:hRule="exact" w:val="271"/>
        </w:trPr>
        <w:tc>
          <w:tcPr>
            <w:tcW w:w="3410" w:type="dxa"/>
            <w:shd w:val="clear" w:color="000000" w:fill="BFBFBF"/>
            <w:vAlign w:val="center"/>
            <w:hideMark/>
          </w:tcPr>
          <w:p w14:paraId="50395E28" w14:textId="17AA2CD7" w:rsidR="004A6F11" w:rsidRPr="00244935" w:rsidRDefault="00244935">
            <w:pPr>
              <w:rPr>
                <w:rFonts w:ascii="Calibri" w:hAnsi="Calibri" w:cs="Calibri"/>
                <w:b/>
                <w:bCs/>
                <w:sz w:val="18"/>
                <w:szCs w:val="18"/>
                <w:lang w:val="ka-GE"/>
              </w:rPr>
            </w:pPr>
            <w:r>
              <w:rPr>
                <w:rFonts w:ascii="Calibri" w:hAnsi="Calibri" w:cs="Calibri"/>
                <w:b/>
                <w:bCs/>
                <w:sz w:val="18"/>
                <w:szCs w:val="18"/>
              </w:rPr>
              <w:t xml:space="preserve">Guaranteed Credits </w:t>
            </w:r>
          </w:p>
        </w:tc>
        <w:tc>
          <w:tcPr>
            <w:tcW w:w="779" w:type="dxa"/>
            <w:shd w:val="clear" w:color="000000" w:fill="BFBFBF"/>
            <w:vAlign w:val="center"/>
            <w:hideMark/>
          </w:tcPr>
          <w:p w14:paraId="43DDF59B" w14:textId="77777777" w:rsidR="004A6F11" w:rsidRDefault="004A6F11">
            <w:pPr>
              <w:jc w:val="center"/>
              <w:rPr>
                <w:rFonts w:ascii="Calibri" w:hAnsi="Calibri" w:cs="Calibri"/>
                <w:sz w:val="16"/>
                <w:szCs w:val="16"/>
              </w:rPr>
            </w:pPr>
            <w:r>
              <w:rPr>
                <w:rFonts w:ascii="Calibri" w:hAnsi="Calibri" w:cs="Calibri"/>
                <w:sz w:val="16"/>
                <w:szCs w:val="16"/>
              </w:rPr>
              <w:t> </w:t>
            </w:r>
          </w:p>
        </w:tc>
        <w:tc>
          <w:tcPr>
            <w:tcW w:w="0" w:type="auto"/>
            <w:shd w:val="clear" w:color="000000" w:fill="BFBFBF"/>
            <w:noWrap/>
            <w:vAlign w:val="center"/>
            <w:hideMark/>
          </w:tcPr>
          <w:p w14:paraId="35240351" w14:textId="77777777" w:rsidR="004A6F11" w:rsidRDefault="004A6F11" w:rsidP="00F95D4A">
            <w:pPr>
              <w:jc w:val="right"/>
              <w:rPr>
                <w:rFonts w:ascii="Calibri" w:hAnsi="Calibri" w:cs="Calibri"/>
                <w:b/>
                <w:bCs/>
                <w:sz w:val="16"/>
                <w:szCs w:val="16"/>
              </w:rPr>
            </w:pPr>
            <w:r>
              <w:rPr>
                <w:rFonts w:ascii="Calibri" w:hAnsi="Calibri" w:cs="Calibri"/>
                <w:b/>
                <w:bCs/>
                <w:sz w:val="16"/>
                <w:szCs w:val="16"/>
              </w:rPr>
              <w:t xml:space="preserve">                      1,199 </w:t>
            </w:r>
          </w:p>
        </w:tc>
        <w:tc>
          <w:tcPr>
            <w:tcW w:w="0" w:type="auto"/>
            <w:shd w:val="clear" w:color="000000" w:fill="BFBFBF"/>
            <w:noWrap/>
            <w:vAlign w:val="center"/>
            <w:hideMark/>
          </w:tcPr>
          <w:p w14:paraId="41A00342" w14:textId="77777777" w:rsidR="004A6F11" w:rsidRDefault="004A6F11" w:rsidP="00F95D4A">
            <w:pPr>
              <w:jc w:val="right"/>
              <w:rPr>
                <w:rFonts w:ascii="Calibri" w:hAnsi="Calibri" w:cs="Calibri"/>
                <w:b/>
                <w:bCs/>
                <w:sz w:val="16"/>
                <w:szCs w:val="16"/>
              </w:rPr>
            </w:pPr>
            <w:r>
              <w:rPr>
                <w:rFonts w:ascii="Calibri" w:hAnsi="Calibri" w:cs="Calibri"/>
                <w:b/>
                <w:bCs/>
                <w:sz w:val="16"/>
                <w:szCs w:val="16"/>
              </w:rPr>
              <w:t xml:space="preserve">                    3,329 </w:t>
            </w:r>
          </w:p>
        </w:tc>
        <w:tc>
          <w:tcPr>
            <w:tcW w:w="0" w:type="auto"/>
            <w:shd w:val="clear" w:color="000000" w:fill="BFBFBF"/>
            <w:noWrap/>
            <w:vAlign w:val="center"/>
            <w:hideMark/>
          </w:tcPr>
          <w:p w14:paraId="32A9C3BC"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c>
          <w:tcPr>
            <w:tcW w:w="0" w:type="auto"/>
            <w:shd w:val="clear" w:color="000000" w:fill="BFBFBF"/>
            <w:noWrap/>
            <w:vAlign w:val="center"/>
            <w:hideMark/>
          </w:tcPr>
          <w:p w14:paraId="35C6C516"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c>
          <w:tcPr>
            <w:tcW w:w="1326" w:type="dxa"/>
            <w:shd w:val="clear" w:color="000000" w:fill="BFBFBF"/>
            <w:noWrap/>
            <w:vAlign w:val="center"/>
            <w:hideMark/>
          </w:tcPr>
          <w:p w14:paraId="2583A2E7" w14:textId="77777777" w:rsidR="004A6F11" w:rsidRDefault="004A6F11">
            <w:pPr>
              <w:jc w:val="center"/>
              <w:rPr>
                <w:rFonts w:ascii="Calibri" w:hAnsi="Calibri" w:cs="Calibri"/>
                <w:b/>
                <w:bCs/>
                <w:sz w:val="16"/>
                <w:szCs w:val="16"/>
              </w:rPr>
            </w:pPr>
            <w:r>
              <w:rPr>
                <w:rFonts w:ascii="Calibri" w:hAnsi="Calibri" w:cs="Calibri"/>
                <w:b/>
                <w:bCs/>
                <w:sz w:val="16"/>
                <w:szCs w:val="16"/>
              </w:rPr>
              <w:t> </w:t>
            </w:r>
          </w:p>
        </w:tc>
      </w:tr>
      <w:tr w:rsidR="004A6F11" w14:paraId="47C8061C" w14:textId="77777777" w:rsidTr="00020872">
        <w:trPr>
          <w:trHeight w:hRule="exact" w:val="271"/>
        </w:trPr>
        <w:tc>
          <w:tcPr>
            <w:tcW w:w="3410" w:type="dxa"/>
            <w:shd w:val="clear" w:color="000000" w:fill="FFFFFF"/>
            <w:vAlign w:val="center"/>
            <w:hideMark/>
          </w:tcPr>
          <w:p w14:paraId="04FB5433" w14:textId="2FA4B49B" w:rsidR="004A6F11" w:rsidRDefault="00244935">
            <w:pPr>
              <w:rPr>
                <w:rFonts w:ascii="Calibri" w:hAnsi="Calibri" w:cs="Calibri"/>
                <w:sz w:val="16"/>
                <w:szCs w:val="16"/>
              </w:rPr>
            </w:pPr>
            <w:r>
              <w:rPr>
                <w:rFonts w:ascii="Calibri" w:hAnsi="Calibri" w:cs="Calibri"/>
                <w:sz w:val="16"/>
                <w:szCs w:val="16"/>
              </w:rPr>
              <w:t>Germany</w:t>
            </w:r>
            <w:r w:rsidR="004A6F11">
              <w:rPr>
                <w:rFonts w:ascii="Calibri" w:hAnsi="Calibri" w:cs="Calibri"/>
                <w:sz w:val="16"/>
                <w:szCs w:val="16"/>
              </w:rPr>
              <w:t xml:space="preserve"> (</w:t>
            </w:r>
            <w:proofErr w:type="spellStart"/>
            <w:r w:rsidR="004A6F11">
              <w:rPr>
                <w:rFonts w:ascii="Calibri" w:hAnsi="Calibri" w:cs="Calibri"/>
                <w:sz w:val="16"/>
                <w:szCs w:val="16"/>
              </w:rPr>
              <w:t>KfW</w:t>
            </w:r>
            <w:proofErr w:type="spellEnd"/>
            <w:r w:rsidR="004A6F11">
              <w:rPr>
                <w:rFonts w:ascii="Calibri" w:hAnsi="Calibri" w:cs="Calibri"/>
                <w:sz w:val="16"/>
                <w:szCs w:val="16"/>
              </w:rPr>
              <w:t>)</w:t>
            </w:r>
          </w:p>
        </w:tc>
        <w:tc>
          <w:tcPr>
            <w:tcW w:w="779" w:type="dxa"/>
            <w:shd w:val="clear" w:color="000000" w:fill="FFFFFF"/>
            <w:vAlign w:val="center"/>
            <w:hideMark/>
          </w:tcPr>
          <w:p w14:paraId="38D9DFD3" w14:textId="77777777" w:rsidR="004A6F11" w:rsidRDefault="004A6F11">
            <w:pPr>
              <w:jc w:val="center"/>
              <w:rPr>
                <w:rFonts w:ascii="Calibri" w:hAnsi="Calibri" w:cs="Calibri"/>
                <w:sz w:val="16"/>
                <w:szCs w:val="16"/>
              </w:rPr>
            </w:pPr>
            <w:r>
              <w:rPr>
                <w:rFonts w:ascii="Calibri" w:hAnsi="Calibri" w:cs="Calibri"/>
                <w:sz w:val="16"/>
                <w:szCs w:val="16"/>
              </w:rPr>
              <w:t>EUR</w:t>
            </w:r>
          </w:p>
        </w:tc>
        <w:tc>
          <w:tcPr>
            <w:tcW w:w="0" w:type="auto"/>
            <w:shd w:val="clear" w:color="auto" w:fill="auto"/>
            <w:noWrap/>
            <w:vAlign w:val="center"/>
            <w:hideMark/>
          </w:tcPr>
          <w:p w14:paraId="196C7D71"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1,199 </w:t>
            </w:r>
          </w:p>
        </w:tc>
        <w:tc>
          <w:tcPr>
            <w:tcW w:w="0" w:type="auto"/>
            <w:shd w:val="clear" w:color="000000" w:fill="FFFFFF"/>
            <w:noWrap/>
            <w:vAlign w:val="center"/>
            <w:hideMark/>
          </w:tcPr>
          <w:p w14:paraId="72151F14" w14:textId="77777777" w:rsidR="004A6F11" w:rsidRDefault="004A6F11" w:rsidP="00F95D4A">
            <w:pPr>
              <w:jc w:val="right"/>
              <w:rPr>
                <w:rFonts w:ascii="Calibri" w:hAnsi="Calibri" w:cs="Calibri"/>
                <w:sz w:val="16"/>
                <w:szCs w:val="16"/>
              </w:rPr>
            </w:pPr>
            <w:r>
              <w:rPr>
                <w:rFonts w:ascii="Calibri" w:hAnsi="Calibri" w:cs="Calibri"/>
                <w:sz w:val="16"/>
                <w:szCs w:val="16"/>
              </w:rPr>
              <w:t xml:space="preserve">                    3,329 </w:t>
            </w:r>
          </w:p>
        </w:tc>
        <w:tc>
          <w:tcPr>
            <w:tcW w:w="0" w:type="auto"/>
            <w:shd w:val="clear" w:color="000000" w:fill="FFFFFF"/>
            <w:noWrap/>
            <w:vAlign w:val="center"/>
            <w:hideMark/>
          </w:tcPr>
          <w:p w14:paraId="2F5649F6" w14:textId="77777777" w:rsidR="004A6F11" w:rsidRDefault="004A6F11">
            <w:pPr>
              <w:jc w:val="center"/>
              <w:rPr>
                <w:rFonts w:ascii="Calibri" w:hAnsi="Calibri" w:cs="Calibri"/>
                <w:sz w:val="16"/>
                <w:szCs w:val="16"/>
              </w:rPr>
            </w:pPr>
            <w:r>
              <w:rPr>
                <w:rFonts w:ascii="Calibri" w:hAnsi="Calibri" w:cs="Calibri"/>
                <w:sz w:val="16"/>
                <w:szCs w:val="16"/>
              </w:rPr>
              <w:t>Fixed</w:t>
            </w:r>
          </w:p>
        </w:tc>
        <w:tc>
          <w:tcPr>
            <w:tcW w:w="0" w:type="auto"/>
            <w:shd w:val="clear" w:color="000000" w:fill="FFFFFF"/>
            <w:noWrap/>
            <w:vAlign w:val="center"/>
            <w:hideMark/>
          </w:tcPr>
          <w:p w14:paraId="1C603A69" w14:textId="77777777" w:rsidR="004A6F11" w:rsidRDefault="004A6F11">
            <w:pPr>
              <w:jc w:val="center"/>
              <w:rPr>
                <w:rFonts w:ascii="Calibri" w:hAnsi="Calibri" w:cs="Calibri"/>
                <w:sz w:val="16"/>
                <w:szCs w:val="16"/>
              </w:rPr>
            </w:pPr>
            <w:r>
              <w:rPr>
                <w:rFonts w:ascii="Calibri" w:hAnsi="Calibri" w:cs="Calibri"/>
                <w:sz w:val="16"/>
                <w:szCs w:val="16"/>
              </w:rPr>
              <w:t>0.75%</w:t>
            </w:r>
          </w:p>
        </w:tc>
        <w:tc>
          <w:tcPr>
            <w:tcW w:w="1326" w:type="dxa"/>
            <w:shd w:val="clear" w:color="000000" w:fill="FFFFFF"/>
            <w:noWrap/>
            <w:vAlign w:val="center"/>
            <w:hideMark/>
          </w:tcPr>
          <w:p w14:paraId="32AD9208" w14:textId="77777777" w:rsidR="004A6F11" w:rsidRDefault="004A6F11">
            <w:pPr>
              <w:jc w:val="center"/>
              <w:rPr>
                <w:rFonts w:ascii="Calibri" w:hAnsi="Calibri" w:cs="Calibri"/>
                <w:sz w:val="16"/>
                <w:szCs w:val="16"/>
              </w:rPr>
            </w:pPr>
            <w:r>
              <w:rPr>
                <w:rFonts w:ascii="Calibri" w:hAnsi="Calibri" w:cs="Calibri"/>
                <w:sz w:val="16"/>
                <w:szCs w:val="16"/>
              </w:rPr>
              <w:t>0.000%</w:t>
            </w:r>
          </w:p>
        </w:tc>
      </w:tr>
      <w:tr w:rsidR="004A6F11" w14:paraId="1BBAF5DE" w14:textId="77777777" w:rsidTr="00020872">
        <w:trPr>
          <w:trHeight w:hRule="exact" w:val="531"/>
        </w:trPr>
        <w:tc>
          <w:tcPr>
            <w:tcW w:w="4189" w:type="dxa"/>
            <w:gridSpan w:val="2"/>
            <w:shd w:val="clear" w:color="000000" w:fill="FFFFFF"/>
            <w:noWrap/>
            <w:vAlign w:val="center"/>
            <w:hideMark/>
          </w:tcPr>
          <w:p w14:paraId="5F9F4BC4" w14:textId="77777777" w:rsidR="004A6F11" w:rsidRDefault="004A6F11">
            <w:pPr>
              <w:rPr>
                <w:rFonts w:ascii="Calibri" w:hAnsi="Calibri" w:cs="Calibri"/>
                <w:sz w:val="16"/>
                <w:szCs w:val="16"/>
              </w:rPr>
            </w:pPr>
            <w:r>
              <w:rPr>
                <w:rFonts w:ascii="Calibri" w:hAnsi="Calibri" w:cs="Calibri"/>
                <w:sz w:val="16"/>
                <w:szCs w:val="16"/>
              </w:rPr>
              <w:t> </w:t>
            </w:r>
          </w:p>
        </w:tc>
        <w:tc>
          <w:tcPr>
            <w:tcW w:w="0" w:type="auto"/>
            <w:gridSpan w:val="4"/>
            <w:shd w:val="clear" w:color="000000" w:fill="F2F2F2"/>
            <w:noWrap/>
            <w:vAlign w:val="center"/>
            <w:hideMark/>
          </w:tcPr>
          <w:p w14:paraId="7D2A981C" w14:textId="44AA494D" w:rsidR="004A6F11" w:rsidRPr="004A6F11" w:rsidRDefault="00244935">
            <w:pPr>
              <w:jc w:val="center"/>
              <w:rPr>
                <w:rFonts w:ascii="Calibri" w:hAnsi="Calibri" w:cs="Calibri"/>
                <w:b/>
                <w:bCs/>
                <w:sz w:val="18"/>
                <w:szCs w:val="18"/>
              </w:rPr>
            </w:pPr>
            <w:r>
              <w:rPr>
                <w:rFonts w:ascii="Calibri" w:hAnsi="Calibri" w:cs="Calibri"/>
                <w:b/>
                <w:bCs/>
                <w:sz w:val="18"/>
                <w:szCs w:val="18"/>
              </w:rPr>
              <w:t>W</w:t>
            </w:r>
            <w:r w:rsidRPr="00244935">
              <w:rPr>
                <w:rFonts w:ascii="Calibri" w:hAnsi="Calibri" w:cs="Calibri"/>
                <w:b/>
                <w:bCs/>
                <w:sz w:val="18"/>
                <w:szCs w:val="18"/>
              </w:rPr>
              <w:t xml:space="preserve">eighted </w:t>
            </w:r>
            <w:r>
              <w:rPr>
                <w:rFonts w:ascii="Calibri" w:hAnsi="Calibri" w:cs="Calibri"/>
                <w:b/>
                <w:bCs/>
                <w:sz w:val="18"/>
                <w:szCs w:val="18"/>
              </w:rPr>
              <w:t>A</w:t>
            </w:r>
            <w:r w:rsidRPr="00244935">
              <w:rPr>
                <w:rFonts w:ascii="Calibri" w:hAnsi="Calibri" w:cs="Calibri"/>
                <w:b/>
                <w:bCs/>
                <w:sz w:val="18"/>
                <w:szCs w:val="18"/>
              </w:rPr>
              <w:t xml:space="preserve">verage </w:t>
            </w:r>
            <w:r>
              <w:rPr>
                <w:rFonts w:ascii="Calibri" w:hAnsi="Calibri" w:cs="Calibri"/>
                <w:b/>
                <w:bCs/>
                <w:sz w:val="18"/>
                <w:szCs w:val="18"/>
              </w:rPr>
              <w:t>In</w:t>
            </w:r>
            <w:r w:rsidRPr="00244935">
              <w:rPr>
                <w:rFonts w:ascii="Calibri" w:hAnsi="Calibri" w:cs="Calibri"/>
                <w:b/>
                <w:bCs/>
                <w:sz w:val="18"/>
                <w:szCs w:val="18"/>
              </w:rPr>
              <w:t xml:space="preserve">terest </w:t>
            </w:r>
            <w:r>
              <w:rPr>
                <w:rFonts w:ascii="Calibri" w:hAnsi="Calibri" w:cs="Calibri"/>
                <w:b/>
                <w:bCs/>
                <w:sz w:val="18"/>
                <w:szCs w:val="18"/>
              </w:rPr>
              <w:t>R</w:t>
            </w:r>
            <w:r w:rsidRPr="00244935">
              <w:rPr>
                <w:rFonts w:ascii="Calibri" w:hAnsi="Calibri" w:cs="Calibri"/>
                <w:b/>
                <w:bCs/>
                <w:sz w:val="18"/>
                <w:szCs w:val="18"/>
              </w:rPr>
              <w:t>ate</w:t>
            </w:r>
          </w:p>
        </w:tc>
        <w:tc>
          <w:tcPr>
            <w:tcW w:w="1326" w:type="dxa"/>
            <w:shd w:val="clear" w:color="000000" w:fill="F2F2F2"/>
            <w:noWrap/>
            <w:vAlign w:val="center"/>
            <w:hideMark/>
          </w:tcPr>
          <w:p w14:paraId="661A5851" w14:textId="77777777" w:rsidR="004A6F11" w:rsidRPr="004A6F11" w:rsidRDefault="004A6F11">
            <w:pPr>
              <w:jc w:val="center"/>
              <w:rPr>
                <w:rFonts w:ascii="Calibri" w:hAnsi="Calibri" w:cs="Calibri"/>
                <w:b/>
                <w:bCs/>
                <w:sz w:val="18"/>
                <w:szCs w:val="18"/>
              </w:rPr>
            </w:pPr>
            <w:r w:rsidRPr="004A6F11">
              <w:rPr>
                <w:rFonts w:ascii="Calibri" w:hAnsi="Calibri" w:cs="Calibri"/>
                <w:b/>
                <w:bCs/>
                <w:sz w:val="18"/>
                <w:szCs w:val="18"/>
              </w:rPr>
              <w:t>1.88%</w:t>
            </w:r>
          </w:p>
        </w:tc>
      </w:tr>
    </w:tbl>
    <w:p w14:paraId="6E770256" w14:textId="77777777" w:rsidR="002E358C" w:rsidRPr="00B73E97" w:rsidRDefault="002E358C" w:rsidP="004A6F11">
      <w:pPr>
        <w:tabs>
          <w:tab w:val="left" w:pos="360"/>
        </w:tabs>
        <w:spacing w:after="0" w:line="240" w:lineRule="auto"/>
        <w:jc w:val="center"/>
        <w:rPr>
          <w:rFonts w:ascii="Sylfaen" w:hAnsi="Sylfaen"/>
          <w:b/>
          <w:lang w:val="ka-GE"/>
        </w:rPr>
      </w:pPr>
    </w:p>
    <w:p w14:paraId="66A1A263" w14:textId="77777777" w:rsidR="009139F2" w:rsidRPr="00527AC4" w:rsidRDefault="009139F2" w:rsidP="00C76853">
      <w:pPr>
        <w:tabs>
          <w:tab w:val="left" w:pos="360"/>
        </w:tabs>
        <w:spacing w:after="0" w:line="240" w:lineRule="auto"/>
        <w:jc w:val="center"/>
        <w:rPr>
          <w:rFonts w:ascii="Sylfaen" w:hAnsi="Sylfaen" w:cs="Sylfaen"/>
          <w:szCs w:val="21"/>
          <w:shd w:val="clear" w:color="auto" w:fill="FFFFFF"/>
          <w:lang w:val="ka-GE"/>
        </w:rPr>
      </w:pPr>
    </w:p>
    <w:p w14:paraId="61DFA7A0" w14:textId="5FB38663" w:rsidR="00A405DB" w:rsidRPr="00244935" w:rsidRDefault="00244935" w:rsidP="00244935">
      <w:pPr>
        <w:pStyle w:val="Default"/>
        <w:jc w:val="both"/>
        <w:rPr>
          <w:color w:val="auto"/>
          <w:sz w:val="22"/>
          <w:szCs w:val="21"/>
          <w:shd w:val="clear" w:color="auto" w:fill="FFFFFF"/>
        </w:rPr>
      </w:pPr>
      <w:r w:rsidRPr="00244935">
        <w:rPr>
          <w:color w:val="auto"/>
          <w:sz w:val="22"/>
          <w:szCs w:val="21"/>
          <w:shd w:val="clear" w:color="auto" w:fill="FFFFFF"/>
        </w:rPr>
        <w:t>The 2023 state budget provides for the utilization of long-term investment credits allocated to Georgia by international financial institutions and governments of foreign countries in the amount of 1,844,320.0 thousand GEL. Also, to mobilize 400,000.0 thousand GEL as a budget support resource:</w:t>
      </w:r>
    </w:p>
    <w:p w14:paraId="5C2E8209" w14:textId="77777777" w:rsidR="00A06F40" w:rsidRPr="00527AC4" w:rsidRDefault="00A06F40" w:rsidP="004F1B2F">
      <w:pPr>
        <w:pStyle w:val="Default"/>
        <w:ind w:firstLine="709"/>
        <w:jc w:val="both"/>
        <w:rPr>
          <w:color w:val="auto"/>
          <w:sz w:val="22"/>
          <w:szCs w:val="21"/>
          <w:shd w:val="clear" w:color="auto" w:fill="FFFFFF"/>
          <w:lang w:val="ka-GE"/>
        </w:rPr>
      </w:pPr>
    </w:p>
    <w:p w14:paraId="7F3F7619" w14:textId="48C9F48B" w:rsidR="00423D2D" w:rsidRPr="002D05B1" w:rsidRDefault="00244935" w:rsidP="00423D2D">
      <w:pPr>
        <w:pStyle w:val="Normal22"/>
        <w:numPr>
          <w:ilvl w:val="0"/>
          <w:numId w:val="17"/>
        </w:numPr>
        <w:spacing w:after="0" w:line="240" w:lineRule="auto"/>
        <w:ind w:left="567" w:hanging="283"/>
        <w:jc w:val="both"/>
        <w:rPr>
          <w:rFonts w:ascii="Sylfaen" w:eastAsia="Sylfaen" w:hAnsi="Sylfaen" w:cs="Sylfaen"/>
          <w:sz w:val="20"/>
          <w:szCs w:val="20"/>
          <w:lang w:val="ka-GE"/>
        </w:rPr>
      </w:pPr>
      <w:r w:rsidRPr="00244935">
        <w:rPr>
          <w:rFonts w:ascii="Sylfaen" w:eastAsia="Sylfaen" w:hAnsi="Sylfaen" w:cs="Sylfaen"/>
          <w:sz w:val="20"/>
          <w:szCs w:val="20"/>
        </w:rPr>
        <w:t xml:space="preserve">Funds </w:t>
      </w:r>
      <w:r>
        <w:rPr>
          <w:rFonts w:ascii="Sylfaen" w:eastAsia="Sylfaen" w:hAnsi="Sylfaen" w:cs="Sylfaen"/>
          <w:sz w:val="20"/>
          <w:szCs w:val="20"/>
        </w:rPr>
        <w:t xml:space="preserve">to be </w:t>
      </w:r>
      <w:r w:rsidRPr="00244935">
        <w:rPr>
          <w:rFonts w:ascii="Sylfaen" w:eastAsia="Sylfaen" w:hAnsi="Sylfaen" w:cs="Sylfaen"/>
          <w:sz w:val="20"/>
          <w:szCs w:val="20"/>
        </w:rPr>
        <w:t>received from the World Bank (WB) within the framework of the Development Policy Measure-2022 program (DPO-2022) - in the amount of 110,000.00 thousand GEL;</w:t>
      </w:r>
    </w:p>
    <w:p w14:paraId="40A28D53" w14:textId="2A080108" w:rsidR="00423D2D" w:rsidRPr="002D05B1" w:rsidRDefault="00244935" w:rsidP="00423D2D">
      <w:pPr>
        <w:pStyle w:val="Normal22"/>
        <w:numPr>
          <w:ilvl w:val="0"/>
          <w:numId w:val="17"/>
        </w:numPr>
        <w:spacing w:after="0" w:line="240" w:lineRule="auto"/>
        <w:ind w:left="567" w:hanging="283"/>
        <w:jc w:val="both"/>
        <w:rPr>
          <w:rFonts w:ascii="Sylfaen" w:eastAsia="Sylfaen" w:hAnsi="Sylfaen" w:cs="Sylfaen"/>
          <w:sz w:val="20"/>
          <w:szCs w:val="20"/>
          <w:lang w:val="ka-GE"/>
        </w:rPr>
      </w:pPr>
      <w:r w:rsidRPr="00244935">
        <w:rPr>
          <w:rFonts w:ascii="Sylfaen" w:eastAsia="Sylfaen" w:hAnsi="Sylfaen" w:cs="Sylfaen"/>
          <w:sz w:val="20"/>
          <w:szCs w:val="20"/>
          <w:lang w:val="ka-GE"/>
        </w:rPr>
        <w:t xml:space="preserve">Funds </w:t>
      </w:r>
      <w:r>
        <w:rPr>
          <w:rFonts w:ascii="Sylfaen" w:eastAsia="Sylfaen" w:hAnsi="Sylfaen" w:cs="Sylfaen"/>
          <w:sz w:val="20"/>
          <w:szCs w:val="20"/>
        </w:rPr>
        <w:t xml:space="preserve">to be </w:t>
      </w:r>
      <w:r w:rsidRPr="00244935">
        <w:rPr>
          <w:rFonts w:ascii="Sylfaen" w:eastAsia="Sylfaen" w:hAnsi="Sylfaen" w:cs="Sylfaen"/>
          <w:sz w:val="20"/>
          <w:szCs w:val="20"/>
          <w:lang w:val="ka-GE"/>
        </w:rPr>
        <w:t>received from the French Development Agency (AFD) within the Energy Sector Reform Program (AFD)-6 - in the amount of 110,000.00 thousand GEL;</w:t>
      </w:r>
    </w:p>
    <w:p w14:paraId="371486E3" w14:textId="6B4771EE" w:rsidR="00423D2D" w:rsidRPr="002D05B1" w:rsidRDefault="00244935" w:rsidP="00423D2D">
      <w:pPr>
        <w:pStyle w:val="Normal22"/>
        <w:numPr>
          <w:ilvl w:val="0"/>
          <w:numId w:val="17"/>
        </w:numPr>
        <w:spacing w:after="0" w:line="240" w:lineRule="auto"/>
        <w:ind w:left="567" w:hanging="283"/>
        <w:jc w:val="both"/>
        <w:rPr>
          <w:rFonts w:ascii="Sylfaen" w:eastAsia="Sylfaen" w:hAnsi="Sylfaen" w:cs="Sylfaen"/>
          <w:sz w:val="20"/>
          <w:szCs w:val="20"/>
          <w:lang w:val="ka-GE"/>
        </w:rPr>
      </w:pPr>
      <w:r>
        <w:rPr>
          <w:rFonts w:ascii="Sylfaen" w:eastAsia="Sylfaen" w:hAnsi="Sylfaen" w:cs="Sylfaen"/>
          <w:sz w:val="20"/>
          <w:szCs w:val="20"/>
        </w:rPr>
        <w:t>F</w:t>
      </w:r>
      <w:r w:rsidRPr="00244935">
        <w:rPr>
          <w:rFonts w:ascii="Sylfaen" w:eastAsia="Sylfaen" w:hAnsi="Sylfaen" w:cs="Sylfaen"/>
          <w:sz w:val="20"/>
          <w:szCs w:val="20"/>
        </w:rPr>
        <w:t xml:space="preserve">unds </w:t>
      </w:r>
      <w:r>
        <w:rPr>
          <w:rFonts w:ascii="Sylfaen" w:eastAsia="Sylfaen" w:hAnsi="Sylfaen" w:cs="Sylfaen"/>
          <w:sz w:val="20"/>
          <w:szCs w:val="20"/>
        </w:rPr>
        <w:t xml:space="preserve">to be </w:t>
      </w:r>
      <w:r w:rsidRPr="00244935">
        <w:rPr>
          <w:rFonts w:ascii="Sylfaen" w:eastAsia="Sylfaen" w:hAnsi="Sylfaen" w:cs="Sylfaen"/>
          <w:sz w:val="20"/>
          <w:szCs w:val="20"/>
        </w:rPr>
        <w:t>received from the Asian Development Bank (ADB) within the framework of the railway sector reform program - in the amount of 70,000.00 thousand GEL;</w:t>
      </w:r>
    </w:p>
    <w:p w14:paraId="29879539" w14:textId="3D4FA577" w:rsidR="00423D2D" w:rsidRPr="002D05B1" w:rsidRDefault="00244935" w:rsidP="00423D2D">
      <w:pPr>
        <w:pStyle w:val="Normal22"/>
        <w:numPr>
          <w:ilvl w:val="0"/>
          <w:numId w:val="17"/>
        </w:numPr>
        <w:spacing w:after="0" w:line="240" w:lineRule="auto"/>
        <w:ind w:left="567" w:hanging="283"/>
        <w:jc w:val="both"/>
        <w:rPr>
          <w:rFonts w:ascii="Sylfaen" w:eastAsia="Sylfaen" w:hAnsi="Sylfaen" w:cs="Sylfaen"/>
          <w:sz w:val="20"/>
          <w:szCs w:val="20"/>
          <w:lang w:val="ka-GE"/>
        </w:rPr>
      </w:pPr>
      <w:r>
        <w:rPr>
          <w:rFonts w:ascii="Sylfaen" w:eastAsia="Sylfaen" w:hAnsi="Sylfaen" w:cs="Sylfaen"/>
          <w:sz w:val="20"/>
          <w:szCs w:val="20"/>
        </w:rPr>
        <w:t>Fu</w:t>
      </w:r>
      <w:r w:rsidRPr="00244935">
        <w:rPr>
          <w:rFonts w:ascii="Sylfaen" w:eastAsia="Sylfaen" w:hAnsi="Sylfaen" w:cs="Sylfaen"/>
          <w:sz w:val="20"/>
          <w:szCs w:val="20"/>
        </w:rPr>
        <w:t xml:space="preserve">nds </w:t>
      </w:r>
      <w:r>
        <w:rPr>
          <w:rFonts w:ascii="Sylfaen" w:eastAsia="Sylfaen" w:hAnsi="Sylfaen" w:cs="Sylfaen"/>
          <w:sz w:val="20"/>
          <w:szCs w:val="20"/>
        </w:rPr>
        <w:t xml:space="preserve">to be </w:t>
      </w:r>
      <w:r w:rsidRPr="00244935">
        <w:rPr>
          <w:rFonts w:ascii="Sylfaen" w:eastAsia="Sylfaen" w:hAnsi="Sylfaen" w:cs="Sylfaen"/>
          <w:sz w:val="20"/>
          <w:szCs w:val="20"/>
        </w:rPr>
        <w:t>received from the World Bank (WB) within the framework of the human capital program of Georgia - in the amount of 28,000.00 thousand GEL;</w:t>
      </w:r>
    </w:p>
    <w:p w14:paraId="51746E9E" w14:textId="41A99692" w:rsidR="00423D2D" w:rsidRPr="002D05B1" w:rsidRDefault="00422284" w:rsidP="00423D2D">
      <w:pPr>
        <w:pStyle w:val="Normal22"/>
        <w:numPr>
          <w:ilvl w:val="0"/>
          <w:numId w:val="17"/>
        </w:numPr>
        <w:spacing w:after="0" w:line="240" w:lineRule="auto"/>
        <w:ind w:left="567" w:hanging="283"/>
        <w:jc w:val="both"/>
        <w:rPr>
          <w:rFonts w:ascii="Sylfaen" w:eastAsia="Sylfaen" w:hAnsi="Sylfaen" w:cs="Sylfaen"/>
          <w:sz w:val="20"/>
          <w:szCs w:val="20"/>
          <w:lang w:val="ka-GE"/>
        </w:rPr>
      </w:pPr>
      <w:r w:rsidRPr="00422284">
        <w:rPr>
          <w:rFonts w:ascii="Sylfaen" w:eastAsia="Sylfaen" w:hAnsi="Sylfaen" w:cs="Sylfaen"/>
          <w:sz w:val="20"/>
          <w:szCs w:val="20"/>
        </w:rPr>
        <w:t>Funds to be received under the Climate Adapted Development Program of the Irrigation Sector:</w:t>
      </w:r>
    </w:p>
    <w:p w14:paraId="7AC4851A" w14:textId="786C93F4" w:rsidR="00423D2D" w:rsidRPr="002D05B1" w:rsidRDefault="00423D2D" w:rsidP="00423D2D">
      <w:pPr>
        <w:pStyle w:val="Normal22"/>
        <w:spacing w:after="0" w:line="240" w:lineRule="auto"/>
        <w:ind w:firstLine="709"/>
        <w:jc w:val="both"/>
        <w:rPr>
          <w:rFonts w:ascii="Sylfaen" w:eastAsia="Sylfaen" w:hAnsi="Sylfaen" w:cs="Sylfaen"/>
          <w:sz w:val="20"/>
          <w:szCs w:val="20"/>
          <w:lang w:val="ka-GE"/>
        </w:rPr>
      </w:pPr>
      <w:r w:rsidRPr="002D05B1">
        <w:rPr>
          <w:rFonts w:ascii="Sylfaen" w:eastAsia="Sylfaen" w:hAnsi="Sylfaen" w:cs="Sylfaen"/>
          <w:sz w:val="20"/>
          <w:szCs w:val="20"/>
          <w:lang w:val="ka-GE"/>
        </w:rPr>
        <w:t xml:space="preserve"> –     </w:t>
      </w:r>
      <w:r w:rsidR="00422284" w:rsidRPr="00422284">
        <w:rPr>
          <w:rFonts w:ascii="Sylfaen" w:eastAsia="Sylfaen" w:hAnsi="Sylfaen" w:cs="Sylfaen"/>
          <w:sz w:val="20"/>
          <w:szCs w:val="20"/>
          <w:lang w:val="ka-GE"/>
        </w:rPr>
        <w:t>from the French Development Agency (AFD) - in the amount of 41,000.00 thousand GEL;</w:t>
      </w:r>
    </w:p>
    <w:p w14:paraId="60333140" w14:textId="5F8E7D5F" w:rsidR="005708BF" w:rsidRPr="00422284" w:rsidRDefault="00423D2D" w:rsidP="00423D2D">
      <w:pPr>
        <w:pStyle w:val="Normal22"/>
        <w:spacing w:after="0" w:line="240" w:lineRule="auto"/>
        <w:ind w:firstLine="709"/>
        <w:jc w:val="both"/>
        <w:rPr>
          <w:rFonts w:ascii="Sylfaen" w:eastAsia="Sylfaen" w:hAnsi="Sylfaen" w:cs="Sylfaen"/>
          <w:sz w:val="20"/>
          <w:szCs w:val="20"/>
        </w:rPr>
      </w:pPr>
      <w:r w:rsidRPr="002D05B1">
        <w:rPr>
          <w:rFonts w:ascii="Sylfaen" w:eastAsia="Sylfaen" w:hAnsi="Sylfaen" w:cs="Sylfaen"/>
          <w:sz w:val="20"/>
          <w:szCs w:val="20"/>
          <w:lang w:val="ka-GE"/>
        </w:rPr>
        <w:t xml:space="preserve">–     </w:t>
      </w:r>
      <w:r w:rsidR="00422284" w:rsidRPr="00422284">
        <w:rPr>
          <w:rFonts w:ascii="Sylfaen" w:eastAsia="Sylfaen" w:hAnsi="Sylfaen" w:cs="Sylfaen"/>
          <w:sz w:val="20"/>
          <w:szCs w:val="20"/>
        </w:rPr>
        <w:t>from the Asian Development Bank (ADB) - in the amount of 41,000.00 thousand GEL;</w:t>
      </w:r>
    </w:p>
    <w:p w14:paraId="26F5595D" w14:textId="77777777" w:rsidR="00423D2D" w:rsidRPr="005708BF" w:rsidRDefault="00423D2D" w:rsidP="00423D2D">
      <w:pPr>
        <w:pStyle w:val="Normal22"/>
        <w:spacing w:after="0" w:line="240" w:lineRule="auto"/>
        <w:ind w:firstLine="709"/>
        <w:jc w:val="both"/>
        <w:rPr>
          <w:rFonts w:ascii="Sylfaen" w:eastAsia="Sylfaen" w:hAnsi="Sylfaen" w:cs="Sylfaen"/>
          <w:color w:val="000000"/>
          <w:lang w:val="ka-GE"/>
        </w:rPr>
      </w:pPr>
    </w:p>
    <w:p w14:paraId="2D721AF4" w14:textId="3E0141EB" w:rsidR="00C0485E" w:rsidRPr="00422284" w:rsidRDefault="00422284" w:rsidP="00422284">
      <w:pPr>
        <w:jc w:val="both"/>
        <w:rPr>
          <w:rFonts w:ascii="Sylfaen" w:hAnsi="Sylfaen" w:cs="Sylfaen"/>
          <w:b/>
          <w:sz w:val="20"/>
          <w:szCs w:val="20"/>
          <w:shd w:val="clear" w:color="auto" w:fill="FFFFFF"/>
        </w:rPr>
      </w:pPr>
      <w:r w:rsidRPr="00422284">
        <w:rPr>
          <w:rFonts w:ascii="Sylfaen" w:hAnsi="Sylfaen" w:cs="Sylfaen"/>
          <w:szCs w:val="21"/>
          <w:shd w:val="clear" w:color="auto" w:fill="FFFFFF"/>
        </w:rPr>
        <w:t>1,696,000.0 thousand GEL is provided in the 2023 state budget of Georgia for the service and repayment of state external obligations, of which 1,170,000.0 thousand GEL represents the repayment of the principal amount, and 526,000.0 thousand GEL is the amount of interest.</w:t>
      </w:r>
    </w:p>
    <w:p w14:paraId="0D80D823" w14:textId="44F86DE4" w:rsidR="00A67E3A" w:rsidRPr="00422284" w:rsidRDefault="00422284" w:rsidP="00C0485E">
      <w:pPr>
        <w:spacing w:after="0" w:line="240" w:lineRule="auto"/>
        <w:jc w:val="center"/>
        <w:rPr>
          <w:rFonts w:ascii="Sylfaen" w:hAnsi="Sylfaen" w:cs="Sylfaen"/>
          <w:b/>
          <w:sz w:val="20"/>
          <w:szCs w:val="20"/>
          <w:shd w:val="clear" w:color="auto" w:fill="FFFFFF"/>
        </w:rPr>
      </w:pPr>
      <w:r w:rsidRPr="00422284">
        <w:rPr>
          <w:rFonts w:ascii="Sylfaen" w:hAnsi="Sylfaen"/>
          <w:b/>
          <w:sz w:val="20"/>
          <w:szCs w:val="20"/>
        </w:rPr>
        <w:lastRenderedPageBreak/>
        <w:t>Servicing and repayment of external obligations by 2023 (forecast)</w:t>
      </w:r>
    </w:p>
    <w:p w14:paraId="22F073DC" w14:textId="63EB774F" w:rsidR="00FB01F8" w:rsidRPr="00422284" w:rsidRDefault="00422284" w:rsidP="009F773E">
      <w:pPr>
        <w:tabs>
          <w:tab w:val="left" w:pos="0"/>
        </w:tabs>
        <w:spacing w:after="0" w:line="240" w:lineRule="auto"/>
        <w:ind w:right="414"/>
        <w:jc w:val="right"/>
        <w:rPr>
          <w:rFonts w:ascii="Sylfaen" w:hAnsi="Sylfaen"/>
          <w:i/>
          <w:noProof/>
          <w:color w:val="000000"/>
          <w:sz w:val="18"/>
          <w:szCs w:val="18"/>
        </w:rPr>
      </w:pPr>
      <w:r>
        <w:rPr>
          <w:rFonts w:ascii="Sylfaen" w:hAnsi="Sylfaen"/>
          <w:i/>
          <w:noProof/>
          <w:color w:val="000000"/>
          <w:sz w:val="18"/>
          <w:szCs w:val="18"/>
        </w:rPr>
        <w:t xml:space="preserve">Thousand GEL </w:t>
      </w:r>
    </w:p>
    <w:tbl>
      <w:tblPr>
        <w:tblW w:w="9355" w:type="dxa"/>
        <w:jc w:val="center"/>
        <w:tblLook w:val="04A0" w:firstRow="1" w:lastRow="0" w:firstColumn="1" w:lastColumn="0" w:noHBand="0" w:noVBand="1"/>
      </w:tblPr>
      <w:tblGrid>
        <w:gridCol w:w="2977"/>
        <w:gridCol w:w="1984"/>
        <w:gridCol w:w="2268"/>
        <w:gridCol w:w="2126"/>
      </w:tblGrid>
      <w:tr w:rsidR="009F773E" w:rsidRPr="001B09B8" w14:paraId="3A4CCB15" w14:textId="77777777" w:rsidTr="005B44A4">
        <w:trPr>
          <w:trHeight w:hRule="exact" w:val="540"/>
          <w:jc w:val="center"/>
        </w:trPr>
        <w:tc>
          <w:tcPr>
            <w:tcW w:w="297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997AC9" w14:textId="4DE9679C" w:rsidR="001B09B8" w:rsidRPr="001B09B8" w:rsidRDefault="00422284" w:rsidP="005B44A4">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Creditors </w:t>
            </w:r>
          </w:p>
        </w:tc>
        <w:tc>
          <w:tcPr>
            <w:tcW w:w="1984" w:type="dxa"/>
            <w:tcBorders>
              <w:top w:val="single" w:sz="4" w:space="0" w:color="BFBFBF"/>
              <w:left w:val="nil"/>
              <w:bottom w:val="single" w:sz="4" w:space="0" w:color="BFBFBF"/>
              <w:right w:val="single" w:sz="4" w:space="0" w:color="BFBFBF"/>
            </w:tcBorders>
            <w:shd w:val="clear" w:color="auto" w:fill="auto"/>
            <w:vAlign w:val="center"/>
            <w:hideMark/>
          </w:tcPr>
          <w:p w14:paraId="0408763F" w14:textId="42981391" w:rsidR="001B09B8" w:rsidRPr="001B09B8" w:rsidRDefault="00422284" w:rsidP="005B44A4">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Repayment </w:t>
            </w:r>
          </w:p>
        </w:tc>
        <w:tc>
          <w:tcPr>
            <w:tcW w:w="2268" w:type="dxa"/>
            <w:tcBorders>
              <w:top w:val="single" w:sz="4" w:space="0" w:color="BFBFBF"/>
              <w:left w:val="nil"/>
              <w:bottom w:val="single" w:sz="4" w:space="0" w:color="BFBFBF"/>
              <w:right w:val="single" w:sz="4" w:space="0" w:color="BFBFBF"/>
            </w:tcBorders>
            <w:shd w:val="clear" w:color="auto" w:fill="auto"/>
            <w:vAlign w:val="center"/>
            <w:hideMark/>
          </w:tcPr>
          <w:p w14:paraId="53AD00DD" w14:textId="6C79B517" w:rsidR="001B09B8" w:rsidRPr="001B09B8" w:rsidRDefault="00422284" w:rsidP="005B44A4">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Interest</w:t>
            </w:r>
          </w:p>
        </w:tc>
        <w:tc>
          <w:tcPr>
            <w:tcW w:w="2126" w:type="dxa"/>
            <w:tcBorders>
              <w:top w:val="single" w:sz="4" w:space="0" w:color="BFBFBF"/>
              <w:left w:val="nil"/>
              <w:bottom w:val="single" w:sz="4" w:space="0" w:color="BFBFBF"/>
              <w:right w:val="single" w:sz="4" w:space="0" w:color="BFBFBF"/>
            </w:tcBorders>
            <w:shd w:val="clear" w:color="auto" w:fill="auto"/>
            <w:vAlign w:val="center"/>
            <w:hideMark/>
          </w:tcPr>
          <w:p w14:paraId="2F06FE0B" w14:textId="66B363EB" w:rsidR="001B09B8" w:rsidRPr="001B09B8" w:rsidRDefault="00422284" w:rsidP="005B44A4">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w:t>
            </w:r>
            <w:r w:rsidR="001B09B8" w:rsidRPr="001B09B8">
              <w:rPr>
                <w:rFonts w:ascii="Calibri" w:eastAsia="Times New Roman" w:hAnsi="Calibri" w:cs="Calibri"/>
                <w:b/>
                <w:bCs/>
                <w:color w:val="000000"/>
                <w:sz w:val="20"/>
                <w:szCs w:val="20"/>
              </w:rPr>
              <w:t xml:space="preserve"> 2023</w:t>
            </w:r>
          </w:p>
        </w:tc>
      </w:tr>
      <w:tr w:rsidR="001B09B8" w:rsidRPr="001B09B8" w14:paraId="51228FA6"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2F17AB5D" w14:textId="764269D0" w:rsidR="001B09B8" w:rsidRPr="001B09B8" w:rsidRDefault="00422284" w:rsidP="001B09B8">
            <w:pPr>
              <w:spacing w:after="0" w:line="240" w:lineRule="auto"/>
              <w:jc w:val="center"/>
              <w:rPr>
                <w:rFonts w:ascii="Calibri" w:eastAsia="Times New Roman" w:hAnsi="Calibri" w:cs="Calibri"/>
                <w:b/>
                <w:bCs/>
                <w:i/>
                <w:color w:val="000000"/>
                <w:sz w:val="20"/>
              </w:rPr>
            </w:pPr>
            <w:r>
              <w:rPr>
                <w:rFonts w:ascii="Calibri" w:eastAsia="Times New Roman" w:hAnsi="Calibri" w:cs="Calibri"/>
                <w:b/>
                <w:bCs/>
                <w:i/>
                <w:color w:val="000000"/>
                <w:sz w:val="20"/>
              </w:rPr>
              <w:t>Total:</w:t>
            </w:r>
          </w:p>
        </w:tc>
        <w:tc>
          <w:tcPr>
            <w:tcW w:w="1984" w:type="dxa"/>
            <w:tcBorders>
              <w:top w:val="nil"/>
              <w:left w:val="nil"/>
              <w:bottom w:val="single" w:sz="4" w:space="0" w:color="BFBFBF"/>
              <w:right w:val="single" w:sz="4" w:space="0" w:color="BFBFBF"/>
            </w:tcBorders>
            <w:shd w:val="clear" w:color="auto" w:fill="auto"/>
            <w:noWrap/>
            <w:vAlign w:val="center"/>
            <w:hideMark/>
          </w:tcPr>
          <w:p w14:paraId="3A15D43F" w14:textId="77777777" w:rsidR="001B09B8" w:rsidRPr="001B09B8" w:rsidRDefault="001B09B8" w:rsidP="001B09B8">
            <w:pPr>
              <w:spacing w:after="0" w:line="240" w:lineRule="auto"/>
              <w:rPr>
                <w:rFonts w:ascii="Calibri" w:eastAsia="Times New Roman" w:hAnsi="Calibri" w:cs="Calibri"/>
                <w:b/>
                <w:bCs/>
                <w:i/>
                <w:sz w:val="20"/>
              </w:rPr>
            </w:pPr>
            <w:r w:rsidRPr="001B09B8">
              <w:rPr>
                <w:rFonts w:ascii="Calibri" w:eastAsia="Times New Roman" w:hAnsi="Calibri" w:cs="Calibri"/>
                <w:b/>
                <w:bCs/>
                <w:i/>
                <w:sz w:val="20"/>
              </w:rPr>
              <w:t xml:space="preserve">              1,170,000.0 </w:t>
            </w:r>
          </w:p>
        </w:tc>
        <w:tc>
          <w:tcPr>
            <w:tcW w:w="2268" w:type="dxa"/>
            <w:tcBorders>
              <w:top w:val="nil"/>
              <w:left w:val="nil"/>
              <w:bottom w:val="single" w:sz="4" w:space="0" w:color="BFBFBF"/>
              <w:right w:val="single" w:sz="4" w:space="0" w:color="BFBFBF"/>
            </w:tcBorders>
            <w:shd w:val="clear" w:color="auto" w:fill="auto"/>
            <w:noWrap/>
            <w:vAlign w:val="center"/>
            <w:hideMark/>
          </w:tcPr>
          <w:p w14:paraId="727C36F9" w14:textId="77777777" w:rsidR="001B09B8" w:rsidRPr="001B09B8" w:rsidRDefault="001B09B8" w:rsidP="001B09B8">
            <w:pPr>
              <w:spacing w:after="0" w:line="240" w:lineRule="auto"/>
              <w:rPr>
                <w:rFonts w:ascii="Calibri" w:eastAsia="Times New Roman" w:hAnsi="Calibri" w:cs="Calibri"/>
                <w:b/>
                <w:bCs/>
                <w:i/>
                <w:sz w:val="20"/>
              </w:rPr>
            </w:pPr>
            <w:r w:rsidRPr="001B09B8">
              <w:rPr>
                <w:rFonts w:ascii="Calibri" w:eastAsia="Times New Roman" w:hAnsi="Calibri" w:cs="Calibri"/>
                <w:b/>
                <w:bCs/>
                <w:i/>
                <w:sz w:val="20"/>
              </w:rPr>
              <w:t xml:space="preserve">                 526,000.0 </w:t>
            </w:r>
          </w:p>
        </w:tc>
        <w:tc>
          <w:tcPr>
            <w:tcW w:w="2126" w:type="dxa"/>
            <w:tcBorders>
              <w:top w:val="nil"/>
              <w:left w:val="nil"/>
              <w:bottom w:val="single" w:sz="4" w:space="0" w:color="BFBFBF"/>
              <w:right w:val="single" w:sz="4" w:space="0" w:color="BFBFBF"/>
            </w:tcBorders>
            <w:shd w:val="clear" w:color="auto" w:fill="auto"/>
            <w:noWrap/>
            <w:vAlign w:val="center"/>
            <w:hideMark/>
          </w:tcPr>
          <w:p w14:paraId="2255D03E" w14:textId="77777777" w:rsidR="001B09B8" w:rsidRPr="001B09B8" w:rsidRDefault="001B09B8" w:rsidP="001B09B8">
            <w:pPr>
              <w:spacing w:after="0" w:line="240" w:lineRule="auto"/>
              <w:rPr>
                <w:rFonts w:ascii="Calibri" w:eastAsia="Times New Roman" w:hAnsi="Calibri" w:cs="Calibri"/>
                <w:b/>
                <w:bCs/>
                <w:i/>
                <w:sz w:val="20"/>
              </w:rPr>
            </w:pPr>
            <w:r w:rsidRPr="001B09B8">
              <w:rPr>
                <w:rFonts w:ascii="Calibri" w:eastAsia="Times New Roman" w:hAnsi="Calibri" w:cs="Calibri"/>
                <w:b/>
                <w:bCs/>
                <w:i/>
                <w:sz w:val="20"/>
              </w:rPr>
              <w:t xml:space="preserve">        1,696,000.0 </w:t>
            </w:r>
          </w:p>
        </w:tc>
      </w:tr>
      <w:tr w:rsidR="00422284" w:rsidRPr="001B09B8" w14:paraId="1770EAB1"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35EDA4D4" w14:textId="19A3DCD8" w:rsidR="00422284" w:rsidRPr="001B09B8" w:rsidRDefault="00422284" w:rsidP="00422284">
            <w:pPr>
              <w:spacing w:after="0" w:line="240" w:lineRule="auto"/>
              <w:rPr>
                <w:rFonts w:ascii="Calibri" w:eastAsia="Times New Roman" w:hAnsi="Calibri" w:cs="Calibri"/>
                <w:color w:val="000000"/>
                <w:sz w:val="20"/>
                <w:szCs w:val="20"/>
              </w:rPr>
            </w:pPr>
            <w:r w:rsidRPr="00913EAD">
              <w:t>Austria</w:t>
            </w:r>
          </w:p>
        </w:tc>
        <w:tc>
          <w:tcPr>
            <w:tcW w:w="1984" w:type="dxa"/>
            <w:tcBorders>
              <w:top w:val="nil"/>
              <w:left w:val="nil"/>
              <w:bottom w:val="single" w:sz="4" w:space="0" w:color="BFBFBF"/>
              <w:right w:val="single" w:sz="4" w:space="0" w:color="BFBFBF"/>
            </w:tcBorders>
            <w:shd w:val="clear" w:color="auto" w:fill="auto"/>
            <w:noWrap/>
            <w:vAlign w:val="center"/>
            <w:hideMark/>
          </w:tcPr>
          <w:p w14:paraId="78D92477"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5,160.0 </w:t>
            </w:r>
          </w:p>
        </w:tc>
        <w:tc>
          <w:tcPr>
            <w:tcW w:w="2268" w:type="dxa"/>
            <w:tcBorders>
              <w:top w:val="nil"/>
              <w:left w:val="nil"/>
              <w:bottom w:val="single" w:sz="4" w:space="0" w:color="BFBFBF"/>
              <w:right w:val="single" w:sz="4" w:space="0" w:color="BFBFBF"/>
            </w:tcBorders>
            <w:shd w:val="clear" w:color="auto" w:fill="auto"/>
            <w:noWrap/>
            <w:vAlign w:val="center"/>
            <w:hideMark/>
          </w:tcPr>
          <w:p w14:paraId="3D58E610"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410.0 </w:t>
            </w:r>
          </w:p>
        </w:tc>
        <w:tc>
          <w:tcPr>
            <w:tcW w:w="2126" w:type="dxa"/>
            <w:tcBorders>
              <w:top w:val="nil"/>
              <w:left w:val="nil"/>
              <w:bottom w:val="single" w:sz="4" w:space="0" w:color="BFBFBF"/>
              <w:right w:val="single" w:sz="4" w:space="0" w:color="BFBFBF"/>
            </w:tcBorders>
            <w:shd w:val="clear" w:color="auto" w:fill="auto"/>
            <w:noWrap/>
            <w:vAlign w:val="center"/>
            <w:hideMark/>
          </w:tcPr>
          <w:p w14:paraId="167EBEF8"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5,570.0 </w:t>
            </w:r>
          </w:p>
        </w:tc>
      </w:tr>
      <w:tr w:rsidR="00422284" w:rsidRPr="001B09B8" w14:paraId="152CAF49"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61E83D6C" w14:textId="6CFE5DFE" w:rsidR="00422284" w:rsidRPr="001B09B8" w:rsidRDefault="00422284" w:rsidP="00422284">
            <w:pPr>
              <w:spacing w:after="0" w:line="240" w:lineRule="auto"/>
              <w:rPr>
                <w:rFonts w:ascii="Calibri" w:eastAsia="Times New Roman" w:hAnsi="Calibri" w:cs="Calibri"/>
                <w:color w:val="000000"/>
                <w:sz w:val="20"/>
                <w:szCs w:val="20"/>
              </w:rPr>
            </w:pPr>
            <w:r w:rsidRPr="00913EAD">
              <w:t>Kuwait</w:t>
            </w:r>
          </w:p>
        </w:tc>
        <w:tc>
          <w:tcPr>
            <w:tcW w:w="1984" w:type="dxa"/>
            <w:tcBorders>
              <w:top w:val="nil"/>
              <w:left w:val="nil"/>
              <w:bottom w:val="single" w:sz="4" w:space="0" w:color="BFBFBF"/>
              <w:right w:val="single" w:sz="4" w:space="0" w:color="BFBFBF"/>
            </w:tcBorders>
            <w:shd w:val="clear" w:color="auto" w:fill="auto"/>
            <w:noWrap/>
            <w:vAlign w:val="center"/>
            <w:hideMark/>
          </w:tcPr>
          <w:p w14:paraId="2589501F"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3,810.0 </w:t>
            </w:r>
          </w:p>
        </w:tc>
        <w:tc>
          <w:tcPr>
            <w:tcW w:w="2268" w:type="dxa"/>
            <w:tcBorders>
              <w:top w:val="nil"/>
              <w:left w:val="nil"/>
              <w:bottom w:val="single" w:sz="4" w:space="0" w:color="BFBFBF"/>
              <w:right w:val="single" w:sz="4" w:space="0" w:color="BFBFBF"/>
            </w:tcBorders>
            <w:shd w:val="clear" w:color="auto" w:fill="auto"/>
            <w:noWrap/>
            <w:vAlign w:val="center"/>
            <w:hideMark/>
          </w:tcPr>
          <w:p w14:paraId="1FD380B8"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1,540.0 </w:t>
            </w:r>
          </w:p>
        </w:tc>
        <w:tc>
          <w:tcPr>
            <w:tcW w:w="2126" w:type="dxa"/>
            <w:tcBorders>
              <w:top w:val="nil"/>
              <w:left w:val="nil"/>
              <w:bottom w:val="single" w:sz="4" w:space="0" w:color="BFBFBF"/>
              <w:right w:val="single" w:sz="4" w:space="0" w:color="BFBFBF"/>
            </w:tcBorders>
            <w:shd w:val="clear" w:color="auto" w:fill="auto"/>
            <w:noWrap/>
            <w:vAlign w:val="center"/>
            <w:hideMark/>
          </w:tcPr>
          <w:p w14:paraId="0FFDC2F3"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5,350.0 </w:t>
            </w:r>
          </w:p>
        </w:tc>
      </w:tr>
      <w:tr w:rsidR="00422284" w:rsidRPr="001B09B8" w14:paraId="18F8A932"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6E4D302D" w14:textId="51F3347F" w:rsidR="00422284" w:rsidRPr="001B09B8" w:rsidRDefault="00422284" w:rsidP="00422284">
            <w:pPr>
              <w:spacing w:after="0" w:line="240" w:lineRule="auto"/>
              <w:rPr>
                <w:rFonts w:ascii="Calibri" w:eastAsia="Times New Roman" w:hAnsi="Calibri" w:cs="Calibri"/>
                <w:color w:val="000000"/>
                <w:sz w:val="20"/>
                <w:szCs w:val="20"/>
              </w:rPr>
            </w:pPr>
            <w:r w:rsidRPr="00913EAD">
              <w:t>Japan</w:t>
            </w:r>
          </w:p>
        </w:tc>
        <w:tc>
          <w:tcPr>
            <w:tcW w:w="1984" w:type="dxa"/>
            <w:tcBorders>
              <w:top w:val="nil"/>
              <w:left w:val="nil"/>
              <w:bottom w:val="single" w:sz="4" w:space="0" w:color="BFBFBF"/>
              <w:right w:val="single" w:sz="4" w:space="0" w:color="BFBFBF"/>
            </w:tcBorders>
            <w:shd w:val="clear" w:color="auto" w:fill="auto"/>
            <w:noWrap/>
            <w:vAlign w:val="center"/>
            <w:hideMark/>
          </w:tcPr>
          <w:p w14:paraId="223E1214"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22,490.0 </w:t>
            </w:r>
          </w:p>
        </w:tc>
        <w:tc>
          <w:tcPr>
            <w:tcW w:w="2268" w:type="dxa"/>
            <w:tcBorders>
              <w:top w:val="nil"/>
              <w:left w:val="nil"/>
              <w:bottom w:val="single" w:sz="4" w:space="0" w:color="BFBFBF"/>
              <w:right w:val="single" w:sz="4" w:space="0" w:color="BFBFBF"/>
            </w:tcBorders>
            <w:shd w:val="clear" w:color="auto" w:fill="auto"/>
            <w:noWrap/>
            <w:vAlign w:val="center"/>
            <w:hideMark/>
          </w:tcPr>
          <w:p w14:paraId="42485A1D"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3,450.0 </w:t>
            </w:r>
          </w:p>
        </w:tc>
        <w:tc>
          <w:tcPr>
            <w:tcW w:w="2126" w:type="dxa"/>
            <w:tcBorders>
              <w:top w:val="nil"/>
              <w:left w:val="nil"/>
              <w:bottom w:val="single" w:sz="4" w:space="0" w:color="BFBFBF"/>
              <w:right w:val="single" w:sz="4" w:space="0" w:color="BFBFBF"/>
            </w:tcBorders>
            <w:shd w:val="clear" w:color="auto" w:fill="auto"/>
            <w:noWrap/>
            <w:vAlign w:val="center"/>
            <w:hideMark/>
          </w:tcPr>
          <w:p w14:paraId="6CB5E3FF"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25,940.0 </w:t>
            </w:r>
          </w:p>
        </w:tc>
      </w:tr>
      <w:tr w:rsidR="00422284" w:rsidRPr="001B09B8" w14:paraId="583D6C37"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167FAAE0" w14:textId="6672EC3A" w:rsidR="00422284" w:rsidRPr="001B09B8" w:rsidRDefault="00422284" w:rsidP="00422284">
            <w:pPr>
              <w:spacing w:after="0" w:line="240" w:lineRule="auto"/>
              <w:rPr>
                <w:rFonts w:ascii="Calibri" w:eastAsia="Times New Roman" w:hAnsi="Calibri" w:cs="Calibri"/>
                <w:color w:val="000000"/>
                <w:sz w:val="20"/>
                <w:szCs w:val="20"/>
              </w:rPr>
            </w:pPr>
            <w:r w:rsidRPr="00913EAD">
              <w:t>Germany</w:t>
            </w:r>
          </w:p>
        </w:tc>
        <w:tc>
          <w:tcPr>
            <w:tcW w:w="1984" w:type="dxa"/>
            <w:tcBorders>
              <w:top w:val="nil"/>
              <w:left w:val="nil"/>
              <w:bottom w:val="single" w:sz="4" w:space="0" w:color="BFBFBF"/>
              <w:right w:val="single" w:sz="4" w:space="0" w:color="BFBFBF"/>
            </w:tcBorders>
            <w:shd w:val="clear" w:color="auto" w:fill="auto"/>
            <w:noWrap/>
            <w:vAlign w:val="center"/>
            <w:hideMark/>
          </w:tcPr>
          <w:p w14:paraId="3ACB0055"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203,420.0 </w:t>
            </w:r>
          </w:p>
        </w:tc>
        <w:tc>
          <w:tcPr>
            <w:tcW w:w="2268" w:type="dxa"/>
            <w:tcBorders>
              <w:top w:val="nil"/>
              <w:left w:val="nil"/>
              <w:bottom w:val="single" w:sz="4" w:space="0" w:color="BFBFBF"/>
              <w:right w:val="single" w:sz="4" w:space="0" w:color="BFBFBF"/>
            </w:tcBorders>
            <w:shd w:val="clear" w:color="auto" w:fill="auto"/>
            <w:noWrap/>
            <w:vAlign w:val="center"/>
            <w:hideMark/>
          </w:tcPr>
          <w:p w14:paraId="18D8961F"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28,490.0 </w:t>
            </w:r>
          </w:p>
        </w:tc>
        <w:tc>
          <w:tcPr>
            <w:tcW w:w="2126" w:type="dxa"/>
            <w:tcBorders>
              <w:top w:val="nil"/>
              <w:left w:val="nil"/>
              <w:bottom w:val="single" w:sz="4" w:space="0" w:color="BFBFBF"/>
              <w:right w:val="single" w:sz="4" w:space="0" w:color="BFBFBF"/>
            </w:tcBorders>
            <w:shd w:val="clear" w:color="auto" w:fill="auto"/>
            <w:noWrap/>
            <w:vAlign w:val="center"/>
            <w:hideMark/>
          </w:tcPr>
          <w:p w14:paraId="4803E38D"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231,910.0 </w:t>
            </w:r>
          </w:p>
        </w:tc>
      </w:tr>
      <w:tr w:rsidR="00422284" w:rsidRPr="001B09B8" w14:paraId="35B9EB1E"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476D6B92" w14:textId="03351075" w:rsidR="00422284" w:rsidRPr="001B09B8" w:rsidRDefault="00422284" w:rsidP="00422284">
            <w:pPr>
              <w:spacing w:after="0" w:line="240" w:lineRule="auto"/>
              <w:rPr>
                <w:rFonts w:ascii="Calibri" w:eastAsia="Times New Roman" w:hAnsi="Calibri" w:cs="Calibri"/>
                <w:color w:val="000000"/>
                <w:sz w:val="20"/>
                <w:szCs w:val="20"/>
              </w:rPr>
            </w:pPr>
            <w:r w:rsidRPr="00913EAD">
              <w:t>USA</w:t>
            </w:r>
          </w:p>
        </w:tc>
        <w:tc>
          <w:tcPr>
            <w:tcW w:w="1984" w:type="dxa"/>
            <w:tcBorders>
              <w:top w:val="nil"/>
              <w:left w:val="nil"/>
              <w:bottom w:val="single" w:sz="4" w:space="0" w:color="BFBFBF"/>
              <w:right w:val="single" w:sz="4" w:space="0" w:color="BFBFBF"/>
            </w:tcBorders>
            <w:shd w:val="clear" w:color="auto" w:fill="auto"/>
            <w:noWrap/>
            <w:vAlign w:val="center"/>
            <w:hideMark/>
          </w:tcPr>
          <w:p w14:paraId="4BC4A7F7"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6,990.0 </w:t>
            </w:r>
          </w:p>
        </w:tc>
        <w:tc>
          <w:tcPr>
            <w:tcW w:w="2268" w:type="dxa"/>
            <w:tcBorders>
              <w:top w:val="nil"/>
              <w:left w:val="nil"/>
              <w:bottom w:val="single" w:sz="4" w:space="0" w:color="BFBFBF"/>
              <w:right w:val="single" w:sz="4" w:space="0" w:color="BFBFBF"/>
            </w:tcBorders>
            <w:shd w:val="clear" w:color="auto" w:fill="auto"/>
            <w:noWrap/>
            <w:vAlign w:val="center"/>
            <w:hideMark/>
          </w:tcPr>
          <w:p w14:paraId="526C8619"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720.0 </w:t>
            </w:r>
          </w:p>
        </w:tc>
        <w:tc>
          <w:tcPr>
            <w:tcW w:w="2126" w:type="dxa"/>
            <w:tcBorders>
              <w:top w:val="nil"/>
              <w:left w:val="nil"/>
              <w:bottom w:val="single" w:sz="4" w:space="0" w:color="BFBFBF"/>
              <w:right w:val="single" w:sz="4" w:space="0" w:color="BFBFBF"/>
            </w:tcBorders>
            <w:shd w:val="clear" w:color="auto" w:fill="auto"/>
            <w:noWrap/>
            <w:vAlign w:val="center"/>
            <w:hideMark/>
          </w:tcPr>
          <w:p w14:paraId="28613EFB"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7,710.0 </w:t>
            </w:r>
          </w:p>
        </w:tc>
      </w:tr>
      <w:tr w:rsidR="00422284" w:rsidRPr="001B09B8" w14:paraId="18F724EC"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387D9FC3" w14:textId="108F4EB6" w:rsidR="00422284" w:rsidRPr="001B09B8" w:rsidRDefault="00422284" w:rsidP="00422284">
            <w:pPr>
              <w:spacing w:after="0" w:line="240" w:lineRule="auto"/>
              <w:rPr>
                <w:rFonts w:ascii="Calibri" w:eastAsia="Times New Roman" w:hAnsi="Calibri" w:cs="Calibri"/>
                <w:color w:val="000000"/>
                <w:sz w:val="20"/>
                <w:szCs w:val="20"/>
              </w:rPr>
            </w:pPr>
            <w:r w:rsidRPr="00913EAD">
              <w:t>Armenia</w:t>
            </w:r>
          </w:p>
        </w:tc>
        <w:tc>
          <w:tcPr>
            <w:tcW w:w="1984" w:type="dxa"/>
            <w:tcBorders>
              <w:top w:val="nil"/>
              <w:left w:val="nil"/>
              <w:bottom w:val="single" w:sz="4" w:space="0" w:color="BFBFBF"/>
              <w:right w:val="single" w:sz="4" w:space="0" w:color="BFBFBF"/>
            </w:tcBorders>
            <w:shd w:val="clear" w:color="auto" w:fill="auto"/>
            <w:noWrap/>
            <w:vAlign w:val="center"/>
            <w:hideMark/>
          </w:tcPr>
          <w:p w14:paraId="4666C8B7"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2,720.0 </w:t>
            </w:r>
          </w:p>
        </w:tc>
        <w:tc>
          <w:tcPr>
            <w:tcW w:w="2268" w:type="dxa"/>
            <w:tcBorders>
              <w:top w:val="nil"/>
              <w:left w:val="nil"/>
              <w:bottom w:val="single" w:sz="4" w:space="0" w:color="BFBFBF"/>
              <w:right w:val="single" w:sz="4" w:space="0" w:color="BFBFBF"/>
            </w:tcBorders>
            <w:shd w:val="clear" w:color="auto" w:fill="auto"/>
            <w:noWrap/>
            <w:vAlign w:val="center"/>
            <w:hideMark/>
          </w:tcPr>
          <w:p w14:paraId="702EFC41"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250.0 </w:t>
            </w:r>
          </w:p>
        </w:tc>
        <w:tc>
          <w:tcPr>
            <w:tcW w:w="2126" w:type="dxa"/>
            <w:tcBorders>
              <w:top w:val="nil"/>
              <w:left w:val="nil"/>
              <w:bottom w:val="single" w:sz="4" w:space="0" w:color="BFBFBF"/>
              <w:right w:val="single" w:sz="4" w:space="0" w:color="BFBFBF"/>
            </w:tcBorders>
            <w:shd w:val="clear" w:color="auto" w:fill="auto"/>
            <w:noWrap/>
            <w:vAlign w:val="center"/>
            <w:hideMark/>
          </w:tcPr>
          <w:p w14:paraId="55903968"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2,970.0 </w:t>
            </w:r>
          </w:p>
        </w:tc>
      </w:tr>
      <w:tr w:rsidR="00422284" w:rsidRPr="001B09B8" w14:paraId="5DB8ABD4"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5C5038EA" w14:textId="65FE744B" w:rsidR="00422284" w:rsidRPr="001B09B8" w:rsidRDefault="00422284" w:rsidP="00422284">
            <w:pPr>
              <w:spacing w:after="0" w:line="240" w:lineRule="auto"/>
              <w:rPr>
                <w:rFonts w:ascii="Calibri" w:eastAsia="Times New Roman" w:hAnsi="Calibri" w:cs="Calibri"/>
                <w:color w:val="000000"/>
                <w:sz w:val="20"/>
                <w:szCs w:val="20"/>
              </w:rPr>
            </w:pPr>
            <w:r w:rsidRPr="00913EAD">
              <w:t>Azerbaijan</w:t>
            </w:r>
          </w:p>
        </w:tc>
        <w:tc>
          <w:tcPr>
            <w:tcW w:w="1984" w:type="dxa"/>
            <w:tcBorders>
              <w:top w:val="nil"/>
              <w:left w:val="nil"/>
              <w:bottom w:val="single" w:sz="4" w:space="0" w:color="BFBFBF"/>
              <w:right w:val="single" w:sz="4" w:space="0" w:color="BFBFBF"/>
            </w:tcBorders>
            <w:shd w:val="clear" w:color="auto" w:fill="auto"/>
            <w:noWrap/>
            <w:vAlign w:val="center"/>
            <w:hideMark/>
          </w:tcPr>
          <w:p w14:paraId="0CA45848"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3,090.0 </w:t>
            </w:r>
          </w:p>
        </w:tc>
        <w:tc>
          <w:tcPr>
            <w:tcW w:w="2268" w:type="dxa"/>
            <w:tcBorders>
              <w:top w:val="nil"/>
              <w:left w:val="nil"/>
              <w:bottom w:val="single" w:sz="4" w:space="0" w:color="BFBFBF"/>
              <w:right w:val="single" w:sz="4" w:space="0" w:color="BFBFBF"/>
            </w:tcBorders>
            <w:shd w:val="clear" w:color="auto" w:fill="auto"/>
            <w:noWrap/>
            <w:vAlign w:val="center"/>
            <w:hideMark/>
          </w:tcPr>
          <w:p w14:paraId="17DB6B85"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270.0 </w:t>
            </w:r>
          </w:p>
        </w:tc>
        <w:tc>
          <w:tcPr>
            <w:tcW w:w="2126" w:type="dxa"/>
            <w:tcBorders>
              <w:top w:val="nil"/>
              <w:left w:val="nil"/>
              <w:bottom w:val="single" w:sz="4" w:space="0" w:color="BFBFBF"/>
              <w:right w:val="single" w:sz="4" w:space="0" w:color="BFBFBF"/>
            </w:tcBorders>
            <w:shd w:val="clear" w:color="auto" w:fill="auto"/>
            <w:noWrap/>
            <w:vAlign w:val="center"/>
            <w:hideMark/>
          </w:tcPr>
          <w:p w14:paraId="57B88AFB"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3,360.0 </w:t>
            </w:r>
          </w:p>
        </w:tc>
      </w:tr>
      <w:tr w:rsidR="00422284" w:rsidRPr="001B09B8" w14:paraId="35F9A114"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10A4CC65" w14:textId="083C2C65" w:rsidR="00422284" w:rsidRPr="001B09B8" w:rsidRDefault="00422284" w:rsidP="00422284">
            <w:pPr>
              <w:spacing w:after="0" w:line="240" w:lineRule="auto"/>
              <w:rPr>
                <w:rFonts w:ascii="Calibri" w:eastAsia="Times New Roman" w:hAnsi="Calibri" w:cs="Calibri"/>
                <w:color w:val="000000"/>
                <w:sz w:val="20"/>
                <w:szCs w:val="20"/>
              </w:rPr>
            </w:pPr>
            <w:r w:rsidRPr="00913EAD">
              <w:t>Iran</w:t>
            </w:r>
          </w:p>
        </w:tc>
        <w:tc>
          <w:tcPr>
            <w:tcW w:w="1984" w:type="dxa"/>
            <w:tcBorders>
              <w:top w:val="nil"/>
              <w:left w:val="nil"/>
              <w:bottom w:val="single" w:sz="4" w:space="0" w:color="BFBFBF"/>
              <w:right w:val="single" w:sz="4" w:space="0" w:color="BFBFBF"/>
            </w:tcBorders>
            <w:shd w:val="clear" w:color="auto" w:fill="auto"/>
            <w:noWrap/>
            <w:vAlign w:val="center"/>
            <w:hideMark/>
          </w:tcPr>
          <w:p w14:paraId="1D41F325"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2,250.0 </w:t>
            </w:r>
          </w:p>
        </w:tc>
        <w:tc>
          <w:tcPr>
            <w:tcW w:w="2268" w:type="dxa"/>
            <w:tcBorders>
              <w:top w:val="nil"/>
              <w:left w:val="nil"/>
              <w:bottom w:val="single" w:sz="4" w:space="0" w:color="BFBFBF"/>
              <w:right w:val="single" w:sz="4" w:space="0" w:color="BFBFBF"/>
            </w:tcBorders>
            <w:shd w:val="clear" w:color="auto" w:fill="auto"/>
            <w:noWrap/>
            <w:vAlign w:val="center"/>
            <w:hideMark/>
          </w:tcPr>
          <w:p w14:paraId="06198B9E"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200.0 </w:t>
            </w:r>
          </w:p>
        </w:tc>
        <w:tc>
          <w:tcPr>
            <w:tcW w:w="2126" w:type="dxa"/>
            <w:tcBorders>
              <w:top w:val="nil"/>
              <w:left w:val="nil"/>
              <w:bottom w:val="single" w:sz="4" w:space="0" w:color="BFBFBF"/>
              <w:right w:val="single" w:sz="4" w:space="0" w:color="BFBFBF"/>
            </w:tcBorders>
            <w:shd w:val="clear" w:color="auto" w:fill="auto"/>
            <w:noWrap/>
            <w:vAlign w:val="center"/>
            <w:hideMark/>
          </w:tcPr>
          <w:p w14:paraId="1D0DD037"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2,450.0 </w:t>
            </w:r>
          </w:p>
        </w:tc>
      </w:tr>
      <w:tr w:rsidR="00422284" w:rsidRPr="001B09B8" w14:paraId="1B8304EB"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44A5409A" w14:textId="4B6427AD" w:rsidR="00422284" w:rsidRPr="001B09B8" w:rsidRDefault="00422284" w:rsidP="00422284">
            <w:pPr>
              <w:spacing w:after="0" w:line="240" w:lineRule="auto"/>
              <w:rPr>
                <w:rFonts w:ascii="Calibri" w:eastAsia="Times New Roman" w:hAnsi="Calibri" w:cs="Calibri"/>
                <w:color w:val="000000"/>
                <w:sz w:val="20"/>
                <w:szCs w:val="20"/>
              </w:rPr>
            </w:pPr>
            <w:r w:rsidRPr="00913EAD">
              <w:t>Kazakhstan</w:t>
            </w:r>
          </w:p>
        </w:tc>
        <w:tc>
          <w:tcPr>
            <w:tcW w:w="1984" w:type="dxa"/>
            <w:tcBorders>
              <w:top w:val="nil"/>
              <w:left w:val="nil"/>
              <w:bottom w:val="single" w:sz="4" w:space="0" w:color="BFBFBF"/>
              <w:right w:val="single" w:sz="4" w:space="0" w:color="BFBFBF"/>
            </w:tcBorders>
            <w:shd w:val="clear" w:color="auto" w:fill="auto"/>
            <w:noWrap/>
            <w:vAlign w:val="center"/>
            <w:hideMark/>
          </w:tcPr>
          <w:p w14:paraId="12AC209A"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3,360.0 </w:t>
            </w:r>
          </w:p>
        </w:tc>
        <w:tc>
          <w:tcPr>
            <w:tcW w:w="2268" w:type="dxa"/>
            <w:tcBorders>
              <w:top w:val="nil"/>
              <w:left w:val="nil"/>
              <w:bottom w:val="single" w:sz="4" w:space="0" w:color="BFBFBF"/>
              <w:right w:val="single" w:sz="4" w:space="0" w:color="BFBFBF"/>
            </w:tcBorders>
            <w:shd w:val="clear" w:color="auto" w:fill="auto"/>
            <w:noWrap/>
            <w:vAlign w:val="center"/>
            <w:hideMark/>
          </w:tcPr>
          <w:p w14:paraId="706B6073"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400.0 </w:t>
            </w:r>
          </w:p>
        </w:tc>
        <w:tc>
          <w:tcPr>
            <w:tcW w:w="2126" w:type="dxa"/>
            <w:tcBorders>
              <w:top w:val="nil"/>
              <w:left w:val="nil"/>
              <w:bottom w:val="single" w:sz="4" w:space="0" w:color="BFBFBF"/>
              <w:right w:val="single" w:sz="4" w:space="0" w:color="BFBFBF"/>
            </w:tcBorders>
            <w:shd w:val="clear" w:color="auto" w:fill="auto"/>
            <w:noWrap/>
            <w:vAlign w:val="center"/>
            <w:hideMark/>
          </w:tcPr>
          <w:p w14:paraId="626017EF"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3,760.0 </w:t>
            </w:r>
          </w:p>
        </w:tc>
      </w:tr>
      <w:tr w:rsidR="00422284" w:rsidRPr="001B09B8" w14:paraId="3D5E6E53"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0C605DBA" w14:textId="747F0513" w:rsidR="00422284" w:rsidRPr="001B09B8" w:rsidRDefault="00422284" w:rsidP="00422284">
            <w:pPr>
              <w:spacing w:after="0" w:line="240" w:lineRule="auto"/>
              <w:rPr>
                <w:rFonts w:ascii="Calibri" w:eastAsia="Times New Roman" w:hAnsi="Calibri" w:cs="Calibri"/>
                <w:color w:val="000000"/>
                <w:sz w:val="20"/>
                <w:szCs w:val="20"/>
              </w:rPr>
            </w:pPr>
            <w:r w:rsidRPr="00913EAD">
              <w:t>Netherlands</w:t>
            </w:r>
          </w:p>
        </w:tc>
        <w:tc>
          <w:tcPr>
            <w:tcW w:w="1984" w:type="dxa"/>
            <w:tcBorders>
              <w:top w:val="nil"/>
              <w:left w:val="nil"/>
              <w:bottom w:val="single" w:sz="4" w:space="0" w:color="BFBFBF"/>
              <w:right w:val="single" w:sz="4" w:space="0" w:color="BFBFBF"/>
            </w:tcBorders>
            <w:shd w:val="clear" w:color="auto" w:fill="auto"/>
            <w:noWrap/>
            <w:vAlign w:val="center"/>
            <w:hideMark/>
          </w:tcPr>
          <w:p w14:paraId="67F85E71"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63.0 </w:t>
            </w:r>
          </w:p>
        </w:tc>
        <w:tc>
          <w:tcPr>
            <w:tcW w:w="2268" w:type="dxa"/>
            <w:tcBorders>
              <w:top w:val="nil"/>
              <w:left w:val="nil"/>
              <w:bottom w:val="single" w:sz="4" w:space="0" w:color="BFBFBF"/>
              <w:right w:val="single" w:sz="4" w:space="0" w:color="BFBFBF"/>
            </w:tcBorders>
            <w:shd w:val="clear" w:color="auto" w:fill="auto"/>
            <w:noWrap/>
            <w:vAlign w:val="center"/>
            <w:hideMark/>
          </w:tcPr>
          <w:p w14:paraId="3E4C05E5"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10.0 </w:t>
            </w:r>
          </w:p>
        </w:tc>
        <w:tc>
          <w:tcPr>
            <w:tcW w:w="2126" w:type="dxa"/>
            <w:tcBorders>
              <w:top w:val="nil"/>
              <w:left w:val="nil"/>
              <w:bottom w:val="single" w:sz="4" w:space="0" w:color="BFBFBF"/>
              <w:right w:val="single" w:sz="4" w:space="0" w:color="BFBFBF"/>
            </w:tcBorders>
            <w:shd w:val="clear" w:color="auto" w:fill="auto"/>
            <w:noWrap/>
            <w:vAlign w:val="center"/>
            <w:hideMark/>
          </w:tcPr>
          <w:p w14:paraId="058AEACD"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73.0 </w:t>
            </w:r>
          </w:p>
        </w:tc>
      </w:tr>
      <w:tr w:rsidR="00422284" w:rsidRPr="001B09B8" w14:paraId="5EAF8180"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6ABB344D" w14:textId="3FC5C9F9" w:rsidR="00422284" w:rsidRPr="001B09B8" w:rsidRDefault="00422284" w:rsidP="00422284">
            <w:pPr>
              <w:spacing w:after="0" w:line="240" w:lineRule="auto"/>
              <w:rPr>
                <w:rFonts w:ascii="Calibri" w:eastAsia="Times New Roman" w:hAnsi="Calibri" w:cs="Calibri"/>
                <w:color w:val="000000"/>
                <w:sz w:val="20"/>
                <w:szCs w:val="20"/>
              </w:rPr>
            </w:pPr>
            <w:r w:rsidRPr="00913EAD">
              <w:t>Russia</w:t>
            </w:r>
          </w:p>
        </w:tc>
        <w:tc>
          <w:tcPr>
            <w:tcW w:w="1984" w:type="dxa"/>
            <w:tcBorders>
              <w:top w:val="nil"/>
              <w:left w:val="nil"/>
              <w:bottom w:val="single" w:sz="4" w:space="0" w:color="BFBFBF"/>
              <w:right w:val="single" w:sz="4" w:space="0" w:color="BFBFBF"/>
            </w:tcBorders>
            <w:shd w:val="clear" w:color="auto" w:fill="auto"/>
            <w:noWrap/>
            <w:vAlign w:val="center"/>
            <w:hideMark/>
          </w:tcPr>
          <w:p w14:paraId="2AD2591F"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32,082.0 </w:t>
            </w:r>
          </w:p>
        </w:tc>
        <w:tc>
          <w:tcPr>
            <w:tcW w:w="2268" w:type="dxa"/>
            <w:tcBorders>
              <w:top w:val="nil"/>
              <w:left w:val="nil"/>
              <w:bottom w:val="single" w:sz="4" w:space="0" w:color="BFBFBF"/>
              <w:right w:val="single" w:sz="4" w:space="0" w:color="BFBFBF"/>
            </w:tcBorders>
            <w:shd w:val="clear" w:color="auto" w:fill="auto"/>
            <w:noWrap/>
            <w:vAlign w:val="center"/>
            <w:hideMark/>
          </w:tcPr>
          <w:p w14:paraId="62B1CA5C"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4,050.0 </w:t>
            </w:r>
          </w:p>
        </w:tc>
        <w:tc>
          <w:tcPr>
            <w:tcW w:w="2126" w:type="dxa"/>
            <w:tcBorders>
              <w:top w:val="nil"/>
              <w:left w:val="nil"/>
              <w:bottom w:val="single" w:sz="4" w:space="0" w:color="BFBFBF"/>
              <w:right w:val="single" w:sz="4" w:space="0" w:color="BFBFBF"/>
            </w:tcBorders>
            <w:shd w:val="clear" w:color="auto" w:fill="auto"/>
            <w:noWrap/>
            <w:vAlign w:val="center"/>
            <w:hideMark/>
          </w:tcPr>
          <w:p w14:paraId="59AD0BEE"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36,132.0 </w:t>
            </w:r>
          </w:p>
        </w:tc>
      </w:tr>
      <w:tr w:rsidR="00422284" w:rsidRPr="001B09B8" w14:paraId="6C04C988"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0E07F5C0" w14:textId="7F904D82" w:rsidR="00422284" w:rsidRPr="001B09B8" w:rsidRDefault="00422284" w:rsidP="00422284">
            <w:pPr>
              <w:spacing w:after="0" w:line="240" w:lineRule="auto"/>
              <w:rPr>
                <w:rFonts w:ascii="Calibri" w:eastAsia="Times New Roman" w:hAnsi="Calibri" w:cs="Calibri"/>
                <w:color w:val="000000"/>
                <w:sz w:val="20"/>
                <w:szCs w:val="20"/>
              </w:rPr>
            </w:pPr>
            <w:r w:rsidRPr="00913EAD">
              <w:t>Turkey</w:t>
            </w:r>
          </w:p>
        </w:tc>
        <w:tc>
          <w:tcPr>
            <w:tcW w:w="1984" w:type="dxa"/>
            <w:tcBorders>
              <w:top w:val="nil"/>
              <w:left w:val="nil"/>
              <w:bottom w:val="single" w:sz="4" w:space="0" w:color="BFBFBF"/>
              <w:right w:val="single" w:sz="4" w:space="0" w:color="BFBFBF"/>
            </w:tcBorders>
            <w:shd w:val="clear" w:color="auto" w:fill="auto"/>
            <w:noWrap/>
            <w:vAlign w:val="center"/>
            <w:hideMark/>
          </w:tcPr>
          <w:p w14:paraId="626B8FF4"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6,010.0 </w:t>
            </w:r>
          </w:p>
        </w:tc>
        <w:tc>
          <w:tcPr>
            <w:tcW w:w="2268" w:type="dxa"/>
            <w:tcBorders>
              <w:top w:val="nil"/>
              <w:left w:val="nil"/>
              <w:bottom w:val="single" w:sz="4" w:space="0" w:color="BFBFBF"/>
              <w:right w:val="single" w:sz="4" w:space="0" w:color="BFBFBF"/>
            </w:tcBorders>
            <w:shd w:val="clear" w:color="auto" w:fill="auto"/>
            <w:noWrap/>
            <w:vAlign w:val="center"/>
            <w:hideMark/>
          </w:tcPr>
          <w:p w14:paraId="537E6F3D"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580.0 </w:t>
            </w:r>
          </w:p>
        </w:tc>
        <w:tc>
          <w:tcPr>
            <w:tcW w:w="2126" w:type="dxa"/>
            <w:tcBorders>
              <w:top w:val="nil"/>
              <w:left w:val="nil"/>
              <w:bottom w:val="single" w:sz="4" w:space="0" w:color="BFBFBF"/>
              <w:right w:val="single" w:sz="4" w:space="0" w:color="BFBFBF"/>
            </w:tcBorders>
            <w:shd w:val="clear" w:color="auto" w:fill="auto"/>
            <w:noWrap/>
            <w:vAlign w:val="center"/>
            <w:hideMark/>
          </w:tcPr>
          <w:p w14:paraId="347E4AB5"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6,590.0 </w:t>
            </w:r>
          </w:p>
        </w:tc>
      </w:tr>
      <w:tr w:rsidR="00422284" w:rsidRPr="001B09B8" w14:paraId="2376347A"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0EB46710" w14:textId="6AE4620E" w:rsidR="00422284" w:rsidRPr="001B09B8" w:rsidRDefault="00422284" w:rsidP="00422284">
            <w:pPr>
              <w:spacing w:after="0" w:line="240" w:lineRule="auto"/>
              <w:rPr>
                <w:rFonts w:ascii="Calibri" w:eastAsia="Times New Roman" w:hAnsi="Calibri" w:cs="Calibri"/>
                <w:color w:val="000000"/>
                <w:sz w:val="20"/>
                <w:szCs w:val="20"/>
              </w:rPr>
            </w:pPr>
            <w:r w:rsidRPr="00913EAD">
              <w:t>France</w:t>
            </w:r>
          </w:p>
        </w:tc>
        <w:tc>
          <w:tcPr>
            <w:tcW w:w="1984" w:type="dxa"/>
            <w:tcBorders>
              <w:top w:val="nil"/>
              <w:left w:val="nil"/>
              <w:bottom w:val="single" w:sz="4" w:space="0" w:color="BFBFBF"/>
              <w:right w:val="single" w:sz="4" w:space="0" w:color="BFBFBF"/>
            </w:tcBorders>
            <w:shd w:val="clear" w:color="auto" w:fill="auto"/>
            <w:noWrap/>
            <w:vAlign w:val="center"/>
            <w:hideMark/>
          </w:tcPr>
          <w:p w14:paraId="39E27FA5"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24,030.0 </w:t>
            </w:r>
          </w:p>
        </w:tc>
        <w:tc>
          <w:tcPr>
            <w:tcW w:w="2268" w:type="dxa"/>
            <w:tcBorders>
              <w:top w:val="nil"/>
              <w:left w:val="nil"/>
              <w:bottom w:val="single" w:sz="4" w:space="0" w:color="BFBFBF"/>
              <w:right w:val="single" w:sz="4" w:space="0" w:color="BFBFBF"/>
            </w:tcBorders>
            <w:shd w:val="clear" w:color="auto" w:fill="auto"/>
            <w:noWrap/>
            <w:vAlign w:val="center"/>
            <w:hideMark/>
          </w:tcPr>
          <w:p w14:paraId="4147A493"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34,610.0 </w:t>
            </w:r>
          </w:p>
        </w:tc>
        <w:tc>
          <w:tcPr>
            <w:tcW w:w="2126" w:type="dxa"/>
            <w:tcBorders>
              <w:top w:val="nil"/>
              <w:left w:val="nil"/>
              <w:bottom w:val="single" w:sz="4" w:space="0" w:color="BFBFBF"/>
              <w:right w:val="single" w:sz="4" w:space="0" w:color="BFBFBF"/>
            </w:tcBorders>
            <w:shd w:val="clear" w:color="auto" w:fill="auto"/>
            <w:noWrap/>
            <w:vAlign w:val="center"/>
            <w:hideMark/>
          </w:tcPr>
          <w:p w14:paraId="748167C0"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58,640.0 </w:t>
            </w:r>
          </w:p>
        </w:tc>
      </w:tr>
      <w:tr w:rsidR="00422284" w:rsidRPr="001B09B8" w14:paraId="0F9D4E1C" w14:textId="77777777" w:rsidTr="005A6048">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hideMark/>
          </w:tcPr>
          <w:p w14:paraId="08C7EC63" w14:textId="52D5A825" w:rsidR="00422284" w:rsidRPr="001B09B8" w:rsidRDefault="00422284" w:rsidP="00422284">
            <w:pPr>
              <w:spacing w:after="0" w:line="240" w:lineRule="auto"/>
              <w:rPr>
                <w:rFonts w:ascii="Calibri" w:eastAsia="Times New Roman" w:hAnsi="Calibri" w:cs="Calibri"/>
                <w:color w:val="000000"/>
                <w:sz w:val="20"/>
                <w:szCs w:val="20"/>
              </w:rPr>
            </w:pPr>
            <w:r w:rsidRPr="00913EAD">
              <w:t>Turkmenistan</w:t>
            </w:r>
          </w:p>
        </w:tc>
        <w:tc>
          <w:tcPr>
            <w:tcW w:w="1984" w:type="dxa"/>
            <w:tcBorders>
              <w:top w:val="nil"/>
              <w:left w:val="nil"/>
              <w:bottom w:val="single" w:sz="4" w:space="0" w:color="BFBFBF"/>
              <w:right w:val="single" w:sz="4" w:space="0" w:color="BFBFBF"/>
            </w:tcBorders>
            <w:shd w:val="clear" w:color="auto" w:fill="auto"/>
            <w:noWrap/>
            <w:vAlign w:val="center"/>
            <w:hideMark/>
          </w:tcPr>
          <w:p w14:paraId="78C4510D"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   </w:t>
            </w:r>
          </w:p>
        </w:tc>
        <w:tc>
          <w:tcPr>
            <w:tcW w:w="2268" w:type="dxa"/>
            <w:tcBorders>
              <w:top w:val="nil"/>
              <w:left w:val="nil"/>
              <w:bottom w:val="single" w:sz="4" w:space="0" w:color="BFBFBF"/>
              <w:right w:val="single" w:sz="4" w:space="0" w:color="BFBFBF"/>
            </w:tcBorders>
            <w:shd w:val="clear" w:color="auto" w:fill="auto"/>
            <w:noWrap/>
            <w:vAlign w:val="center"/>
            <w:hideMark/>
          </w:tcPr>
          <w:p w14:paraId="1E665DAE"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12,000.0 </w:t>
            </w:r>
          </w:p>
        </w:tc>
        <w:tc>
          <w:tcPr>
            <w:tcW w:w="2126" w:type="dxa"/>
            <w:tcBorders>
              <w:top w:val="nil"/>
              <w:left w:val="nil"/>
              <w:bottom w:val="single" w:sz="4" w:space="0" w:color="BFBFBF"/>
              <w:right w:val="single" w:sz="4" w:space="0" w:color="BFBFBF"/>
            </w:tcBorders>
            <w:shd w:val="clear" w:color="auto" w:fill="auto"/>
            <w:noWrap/>
            <w:vAlign w:val="center"/>
            <w:hideMark/>
          </w:tcPr>
          <w:p w14:paraId="58249CB9" w14:textId="77777777" w:rsidR="00422284" w:rsidRPr="001B09B8" w:rsidRDefault="00422284" w:rsidP="00422284">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12,000.0 </w:t>
            </w:r>
          </w:p>
        </w:tc>
      </w:tr>
      <w:tr w:rsidR="001B09B8" w:rsidRPr="001B09B8" w14:paraId="0AAEAB50"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20CA470A"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IDA</w:t>
            </w:r>
          </w:p>
        </w:tc>
        <w:tc>
          <w:tcPr>
            <w:tcW w:w="1984" w:type="dxa"/>
            <w:tcBorders>
              <w:top w:val="nil"/>
              <w:left w:val="nil"/>
              <w:bottom w:val="single" w:sz="4" w:space="0" w:color="BFBFBF"/>
              <w:right w:val="single" w:sz="4" w:space="0" w:color="BFBFBF"/>
            </w:tcBorders>
            <w:shd w:val="clear" w:color="auto" w:fill="auto"/>
            <w:noWrap/>
            <w:vAlign w:val="center"/>
            <w:hideMark/>
          </w:tcPr>
          <w:p w14:paraId="0B140D53"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329,955.0 </w:t>
            </w:r>
          </w:p>
        </w:tc>
        <w:tc>
          <w:tcPr>
            <w:tcW w:w="2268" w:type="dxa"/>
            <w:tcBorders>
              <w:top w:val="nil"/>
              <w:left w:val="nil"/>
              <w:bottom w:val="single" w:sz="4" w:space="0" w:color="BFBFBF"/>
              <w:right w:val="single" w:sz="4" w:space="0" w:color="BFBFBF"/>
            </w:tcBorders>
            <w:shd w:val="clear" w:color="auto" w:fill="auto"/>
            <w:noWrap/>
            <w:vAlign w:val="center"/>
            <w:hideMark/>
          </w:tcPr>
          <w:p w14:paraId="1B4FCF98"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23,260.0 </w:t>
            </w:r>
          </w:p>
        </w:tc>
        <w:tc>
          <w:tcPr>
            <w:tcW w:w="2126" w:type="dxa"/>
            <w:tcBorders>
              <w:top w:val="nil"/>
              <w:left w:val="nil"/>
              <w:bottom w:val="single" w:sz="4" w:space="0" w:color="BFBFBF"/>
              <w:right w:val="single" w:sz="4" w:space="0" w:color="BFBFBF"/>
            </w:tcBorders>
            <w:shd w:val="clear" w:color="auto" w:fill="auto"/>
            <w:noWrap/>
            <w:vAlign w:val="center"/>
            <w:hideMark/>
          </w:tcPr>
          <w:p w14:paraId="5FDBB4A9"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353,215.0 </w:t>
            </w:r>
          </w:p>
        </w:tc>
      </w:tr>
      <w:tr w:rsidR="001B09B8" w:rsidRPr="001B09B8" w14:paraId="516B6D11"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69EECF76"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IBRD</w:t>
            </w:r>
          </w:p>
        </w:tc>
        <w:tc>
          <w:tcPr>
            <w:tcW w:w="1984" w:type="dxa"/>
            <w:tcBorders>
              <w:top w:val="nil"/>
              <w:left w:val="nil"/>
              <w:bottom w:val="single" w:sz="4" w:space="0" w:color="BFBFBF"/>
              <w:right w:val="single" w:sz="4" w:space="0" w:color="BFBFBF"/>
            </w:tcBorders>
            <w:shd w:val="clear" w:color="auto" w:fill="auto"/>
            <w:noWrap/>
            <w:vAlign w:val="center"/>
            <w:hideMark/>
          </w:tcPr>
          <w:p w14:paraId="0999D2F0"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62,810.0 </w:t>
            </w:r>
          </w:p>
        </w:tc>
        <w:tc>
          <w:tcPr>
            <w:tcW w:w="2268" w:type="dxa"/>
            <w:tcBorders>
              <w:top w:val="nil"/>
              <w:left w:val="nil"/>
              <w:bottom w:val="single" w:sz="4" w:space="0" w:color="BFBFBF"/>
              <w:right w:val="single" w:sz="4" w:space="0" w:color="BFBFBF"/>
            </w:tcBorders>
            <w:shd w:val="clear" w:color="auto" w:fill="auto"/>
            <w:noWrap/>
            <w:vAlign w:val="center"/>
            <w:hideMark/>
          </w:tcPr>
          <w:p w14:paraId="6D3DF855"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173,080.0 </w:t>
            </w:r>
          </w:p>
        </w:tc>
        <w:tc>
          <w:tcPr>
            <w:tcW w:w="2126" w:type="dxa"/>
            <w:tcBorders>
              <w:top w:val="nil"/>
              <w:left w:val="nil"/>
              <w:bottom w:val="single" w:sz="4" w:space="0" w:color="BFBFBF"/>
              <w:right w:val="single" w:sz="4" w:space="0" w:color="BFBFBF"/>
            </w:tcBorders>
            <w:shd w:val="clear" w:color="auto" w:fill="auto"/>
            <w:noWrap/>
            <w:vAlign w:val="center"/>
            <w:hideMark/>
          </w:tcPr>
          <w:p w14:paraId="7D6CC917"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235,890.0 </w:t>
            </w:r>
          </w:p>
        </w:tc>
      </w:tr>
      <w:tr w:rsidR="001B09B8" w:rsidRPr="001B09B8" w14:paraId="2A8CE8DC"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21440CCE"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IFAD</w:t>
            </w:r>
          </w:p>
        </w:tc>
        <w:tc>
          <w:tcPr>
            <w:tcW w:w="1984" w:type="dxa"/>
            <w:tcBorders>
              <w:top w:val="nil"/>
              <w:left w:val="nil"/>
              <w:bottom w:val="single" w:sz="4" w:space="0" w:color="BFBFBF"/>
              <w:right w:val="single" w:sz="4" w:space="0" w:color="BFBFBF"/>
            </w:tcBorders>
            <w:shd w:val="clear" w:color="auto" w:fill="auto"/>
            <w:noWrap/>
            <w:vAlign w:val="center"/>
            <w:hideMark/>
          </w:tcPr>
          <w:p w14:paraId="4AABF654"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7,280.0 </w:t>
            </w:r>
          </w:p>
        </w:tc>
        <w:tc>
          <w:tcPr>
            <w:tcW w:w="2268" w:type="dxa"/>
            <w:tcBorders>
              <w:top w:val="nil"/>
              <w:left w:val="nil"/>
              <w:bottom w:val="single" w:sz="4" w:space="0" w:color="BFBFBF"/>
              <w:right w:val="single" w:sz="4" w:space="0" w:color="BFBFBF"/>
            </w:tcBorders>
            <w:shd w:val="clear" w:color="auto" w:fill="auto"/>
            <w:noWrap/>
            <w:vAlign w:val="center"/>
            <w:hideMark/>
          </w:tcPr>
          <w:p w14:paraId="4215D6E6"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1,790.0 </w:t>
            </w:r>
          </w:p>
        </w:tc>
        <w:tc>
          <w:tcPr>
            <w:tcW w:w="2126" w:type="dxa"/>
            <w:tcBorders>
              <w:top w:val="nil"/>
              <w:left w:val="nil"/>
              <w:bottom w:val="single" w:sz="4" w:space="0" w:color="BFBFBF"/>
              <w:right w:val="single" w:sz="4" w:space="0" w:color="BFBFBF"/>
            </w:tcBorders>
            <w:shd w:val="clear" w:color="auto" w:fill="auto"/>
            <w:noWrap/>
            <w:vAlign w:val="center"/>
            <w:hideMark/>
          </w:tcPr>
          <w:p w14:paraId="5AE1FBFC"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9,070.0 </w:t>
            </w:r>
          </w:p>
        </w:tc>
      </w:tr>
      <w:tr w:rsidR="001B09B8" w:rsidRPr="001B09B8" w14:paraId="1C299AFF"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7ACE127D"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EBRD</w:t>
            </w:r>
          </w:p>
        </w:tc>
        <w:tc>
          <w:tcPr>
            <w:tcW w:w="1984" w:type="dxa"/>
            <w:tcBorders>
              <w:top w:val="nil"/>
              <w:left w:val="nil"/>
              <w:bottom w:val="single" w:sz="4" w:space="0" w:color="BFBFBF"/>
              <w:right w:val="single" w:sz="4" w:space="0" w:color="BFBFBF"/>
            </w:tcBorders>
            <w:shd w:val="clear" w:color="auto" w:fill="auto"/>
            <w:noWrap/>
            <w:vAlign w:val="center"/>
            <w:hideMark/>
          </w:tcPr>
          <w:p w14:paraId="4EA84C0E"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87,690.0 </w:t>
            </w:r>
          </w:p>
        </w:tc>
        <w:tc>
          <w:tcPr>
            <w:tcW w:w="2268" w:type="dxa"/>
            <w:tcBorders>
              <w:top w:val="nil"/>
              <w:left w:val="nil"/>
              <w:bottom w:val="single" w:sz="4" w:space="0" w:color="BFBFBF"/>
              <w:right w:val="single" w:sz="4" w:space="0" w:color="BFBFBF"/>
            </w:tcBorders>
            <w:shd w:val="clear" w:color="auto" w:fill="auto"/>
            <w:noWrap/>
            <w:vAlign w:val="center"/>
            <w:hideMark/>
          </w:tcPr>
          <w:p w14:paraId="297A9EA9"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23,050.0 </w:t>
            </w:r>
          </w:p>
        </w:tc>
        <w:tc>
          <w:tcPr>
            <w:tcW w:w="2126" w:type="dxa"/>
            <w:tcBorders>
              <w:top w:val="nil"/>
              <w:left w:val="nil"/>
              <w:bottom w:val="single" w:sz="4" w:space="0" w:color="BFBFBF"/>
              <w:right w:val="single" w:sz="4" w:space="0" w:color="BFBFBF"/>
            </w:tcBorders>
            <w:shd w:val="clear" w:color="auto" w:fill="auto"/>
            <w:noWrap/>
            <w:vAlign w:val="center"/>
            <w:hideMark/>
          </w:tcPr>
          <w:p w14:paraId="6025909C"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110,740.0 </w:t>
            </w:r>
          </w:p>
        </w:tc>
      </w:tr>
      <w:tr w:rsidR="001B09B8" w:rsidRPr="001B09B8" w14:paraId="14E75C26"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032BF8D0"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EIB</w:t>
            </w:r>
          </w:p>
        </w:tc>
        <w:tc>
          <w:tcPr>
            <w:tcW w:w="1984" w:type="dxa"/>
            <w:tcBorders>
              <w:top w:val="nil"/>
              <w:left w:val="nil"/>
              <w:bottom w:val="single" w:sz="4" w:space="0" w:color="BFBFBF"/>
              <w:right w:val="single" w:sz="4" w:space="0" w:color="BFBFBF"/>
            </w:tcBorders>
            <w:shd w:val="clear" w:color="auto" w:fill="auto"/>
            <w:noWrap/>
            <w:vAlign w:val="center"/>
            <w:hideMark/>
          </w:tcPr>
          <w:p w14:paraId="48F504AD"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38,020.0 </w:t>
            </w:r>
          </w:p>
        </w:tc>
        <w:tc>
          <w:tcPr>
            <w:tcW w:w="2268" w:type="dxa"/>
            <w:tcBorders>
              <w:top w:val="nil"/>
              <w:left w:val="nil"/>
              <w:bottom w:val="single" w:sz="4" w:space="0" w:color="BFBFBF"/>
              <w:right w:val="single" w:sz="4" w:space="0" w:color="BFBFBF"/>
            </w:tcBorders>
            <w:shd w:val="clear" w:color="auto" w:fill="auto"/>
            <w:noWrap/>
            <w:vAlign w:val="center"/>
            <w:hideMark/>
          </w:tcPr>
          <w:p w14:paraId="7AC134C4"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49,590.0 </w:t>
            </w:r>
          </w:p>
        </w:tc>
        <w:tc>
          <w:tcPr>
            <w:tcW w:w="2126" w:type="dxa"/>
            <w:tcBorders>
              <w:top w:val="nil"/>
              <w:left w:val="nil"/>
              <w:bottom w:val="single" w:sz="4" w:space="0" w:color="BFBFBF"/>
              <w:right w:val="single" w:sz="4" w:space="0" w:color="BFBFBF"/>
            </w:tcBorders>
            <w:shd w:val="clear" w:color="auto" w:fill="auto"/>
            <w:noWrap/>
            <w:vAlign w:val="center"/>
            <w:hideMark/>
          </w:tcPr>
          <w:p w14:paraId="611244D4"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87,610.0 </w:t>
            </w:r>
          </w:p>
        </w:tc>
      </w:tr>
      <w:tr w:rsidR="001B09B8" w:rsidRPr="001B09B8" w14:paraId="15BEE627"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0AC6DD33"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ADB</w:t>
            </w:r>
          </w:p>
        </w:tc>
        <w:tc>
          <w:tcPr>
            <w:tcW w:w="1984" w:type="dxa"/>
            <w:tcBorders>
              <w:top w:val="nil"/>
              <w:left w:val="nil"/>
              <w:bottom w:val="single" w:sz="4" w:space="0" w:color="BFBFBF"/>
              <w:right w:val="single" w:sz="4" w:space="0" w:color="BFBFBF"/>
            </w:tcBorders>
            <w:shd w:val="clear" w:color="auto" w:fill="auto"/>
            <w:noWrap/>
            <w:vAlign w:val="center"/>
            <w:hideMark/>
          </w:tcPr>
          <w:p w14:paraId="0A209445"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320,230.0 </w:t>
            </w:r>
          </w:p>
        </w:tc>
        <w:tc>
          <w:tcPr>
            <w:tcW w:w="2268" w:type="dxa"/>
            <w:tcBorders>
              <w:top w:val="nil"/>
              <w:left w:val="nil"/>
              <w:bottom w:val="single" w:sz="4" w:space="0" w:color="BFBFBF"/>
              <w:right w:val="single" w:sz="4" w:space="0" w:color="BFBFBF"/>
            </w:tcBorders>
            <w:shd w:val="clear" w:color="auto" w:fill="auto"/>
            <w:noWrap/>
            <w:vAlign w:val="center"/>
            <w:hideMark/>
          </w:tcPr>
          <w:p w14:paraId="1EE4CB06"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92,360.0 </w:t>
            </w:r>
          </w:p>
        </w:tc>
        <w:tc>
          <w:tcPr>
            <w:tcW w:w="2126" w:type="dxa"/>
            <w:tcBorders>
              <w:top w:val="nil"/>
              <w:left w:val="nil"/>
              <w:bottom w:val="single" w:sz="4" w:space="0" w:color="BFBFBF"/>
              <w:right w:val="single" w:sz="4" w:space="0" w:color="BFBFBF"/>
            </w:tcBorders>
            <w:shd w:val="clear" w:color="auto" w:fill="auto"/>
            <w:noWrap/>
            <w:vAlign w:val="center"/>
            <w:hideMark/>
          </w:tcPr>
          <w:p w14:paraId="4A4D623F"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412,590.0 </w:t>
            </w:r>
          </w:p>
        </w:tc>
      </w:tr>
      <w:tr w:rsidR="001B09B8" w:rsidRPr="001B09B8" w14:paraId="3F11446C"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579022C9"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IMF</w:t>
            </w:r>
          </w:p>
        </w:tc>
        <w:tc>
          <w:tcPr>
            <w:tcW w:w="1984" w:type="dxa"/>
            <w:tcBorders>
              <w:top w:val="nil"/>
              <w:left w:val="nil"/>
              <w:bottom w:val="single" w:sz="4" w:space="0" w:color="BFBFBF"/>
              <w:right w:val="single" w:sz="4" w:space="0" w:color="BFBFBF"/>
            </w:tcBorders>
            <w:shd w:val="clear" w:color="auto" w:fill="auto"/>
            <w:noWrap/>
            <w:vAlign w:val="center"/>
            <w:hideMark/>
          </w:tcPr>
          <w:p w14:paraId="4F9350D6"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   </w:t>
            </w:r>
          </w:p>
        </w:tc>
        <w:tc>
          <w:tcPr>
            <w:tcW w:w="2268" w:type="dxa"/>
            <w:tcBorders>
              <w:top w:val="nil"/>
              <w:left w:val="nil"/>
              <w:bottom w:val="single" w:sz="4" w:space="0" w:color="BFBFBF"/>
              <w:right w:val="single" w:sz="4" w:space="0" w:color="BFBFBF"/>
            </w:tcBorders>
            <w:shd w:val="clear" w:color="auto" w:fill="auto"/>
            <w:noWrap/>
            <w:vAlign w:val="center"/>
            <w:hideMark/>
          </w:tcPr>
          <w:p w14:paraId="6190F715"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20,240.0 </w:t>
            </w:r>
          </w:p>
        </w:tc>
        <w:tc>
          <w:tcPr>
            <w:tcW w:w="2126" w:type="dxa"/>
            <w:tcBorders>
              <w:top w:val="nil"/>
              <w:left w:val="nil"/>
              <w:bottom w:val="single" w:sz="4" w:space="0" w:color="BFBFBF"/>
              <w:right w:val="single" w:sz="4" w:space="0" w:color="BFBFBF"/>
            </w:tcBorders>
            <w:shd w:val="clear" w:color="auto" w:fill="auto"/>
            <w:noWrap/>
            <w:vAlign w:val="center"/>
            <w:hideMark/>
          </w:tcPr>
          <w:p w14:paraId="1163DC90"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20,240.0 </w:t>
            </w:r>
          </w:p>
        </w:tc>
      </w:tr>
      <w:tr w:rsidR="001B09B8" w:rsidRPr="001B09B8" w14:paraId="284B443E"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147AC159"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EU</w:t>
            </w:r>
          </w:p>
        </w:tc>
        <w:tc>
          <w:tcPr>
            <w:tcW w:w="1984" w:type="dxa"/>
            <w:tcBorders>
              <w:top w:val="nil"/>
              <w:left w:val="nil"/>
              <w:bottom w:val="single" w:sz="4" w:space="0" w:color="BFBFBF"/>
              <w:right w:val="single" w:sz="4" w:space="0" w:color="BFBFBF"/>
            </w:tcBorders>
            <w:shd w:val="clear" w:color="auto" w:fill="auto"/>
            <w:noWrap/>
            <w:vAlign w:val="center"/>
            <w:hideMark/>
          </w:tcPr>
          <w:p w14:paraId="44582C34"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   </w:t>
            </w:r>
          </w:p>
        </w:tc>
        <w:tc>
          <w:tcPr>
            <w:tcW w:w="2268" w:type="dxa"/>
            <w:tcBorders>
              <w:top w:val="nil"/>
              <w:left w:val="nil"/>
              <w:bottom w:val="single" w:sz="4" w:space="0" w:color="BFBFBF"/>
              <w:right w:val="single" w:sz="4" w:space="0" w:color="BFBFBF"/>
            </w:tcBorders>
            <w:shd w:val="clear" w:color="auto" w:fill="auto"/>
            <w:noWrap/>
            <w:vAlign w:val="center"/>
            <w:hideMark/>
          </w:tcPr>
          <w:p w14:paraId="05A49B90"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1,640.0 </w:t>
            </w:r>
          </w:p>
        </w:tc>
        <w:tc>
          <w:tcPr>
            <w:tcW w:w="2126" w:type="dxa"/>
            <w:tcBorders>
              <w:top w:val="nil"/>
              <w:left w:val="nil"/>
              <w:bottom w:val="single" w:sz="4" w:space="0" w:color="BFBFBF"/>
              <w:right w:val="single" w:sz="4" w:space="0" w:color="BFBFBF"/>
            </w:tcBorders>
            <w:shd w:val="clear" w:color="auto" w:fill="auto"/>
            <w:noWrap/>
            <w:vAlign w:val="center"/>
            <w:hideMark/>
          </w:tcPr>
          <w:p w14:paraId="16F0A088"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1,640.0 </w:t>
            </w:r>
          </w:p>
        </w:tc>
      </w:tr>
      <w:tr w:rsidR="001B09B8" w:rsidRPr="001B09B8" w14:paraId="3351760D"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6A85D942"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CEB</w:t>
            </w:r>
          </w:p>
        </w:tc>
        <w:tc>
          <w:tcPr>
            <w:tcW w:w="1984" w:type="dxa"/>
            <w:tcBorders>
              <w:top w:val="nil"/>
              <w:left w:val="nil"/>
              <w:bottom w:val="single" w:sz="4" w:space="0" w:color="BFBFBF"/>
              <w:right w:val="single" w:sz="4" w:space="0" w:color="BFBFBF"/>
            </w:tcBorders>
            <w:shd w:val="clear" w:color="auto" w:fill="auto"/>
            <w:noWrap/>
            <w:vAlign w:val="center"/>
            <w:hideMark/>
          </w:tcPr>
          <w:p w14:paraId="2BECB7E8"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   </w:t>
            </w:r>
          </w:p>
        </w:tc>
        <w:tc>
          <w:tcPr>
            <w:tcW w:w="2268" w:type="dxa"/>
            <w:tcBorders>
              <w:top w:val="nil"/>
              <w:left w:val="nil"/>
              <w:bottom w:val="single" w:sz="4" w:space="0" w:color="BFBFBF"/>
              <w:right w:val="single" w:sz="4" w:space="0" w:color="BFBFBF"/>
            </w:tcBorders>
            <w:shd w:val="clear" w:color="auto" w:fill="auto"/>
            <w:noWrap/>
            <w:vAlign w:val="center"/>
            <w:hideMark/>
          </w:tcPr>
          <w:p w14:paraId="33580D95"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600.0 </w:t>
            </w:r>
          </w:p>
        </w:tc>
        <w:tc>
          <w:tcPr>
            <w:tcW w:w="2126" w:type="dxa"/>
            <w:tcBorders>
              <w:top w:val="nil"/>
              <w:left w:val="nil"/>
              <w:bottom w:val="single" w:sz="4" w:space="0" w:color="BFBFBF"/>
              <w:right w:val="single" w:sz="4" w:space="0" w:color="BFBFBF"/>
            </w:tcBorders>
            <w:shd w:val="clear" w:color="auto" w:fill="auto"/>
            <w:noWrap/>
            <w:vAlign w:val="center"/>
            <w:hideMark/>
          </w:tcPr>
          <w:p w14:paraId="540DDFD9"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600.0 </w:t>
            </w:r>
          </w:p>
        </w:tc>
      </w:tr>
      <w:tr w:rsidR="001B09B8" w:rsidRPr="001B09B8" w14:paraId="1EFCC7DE"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572AB1FA"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AIIB</w:t>
            </w:r>
          </w:p>
        </w:tc>
        <w:tc>
          <w:tcPr>
            <w:tcW w:w="1984" w:type="dxa"/>
            <w:tcBorders>
              <w:top w:val="nil"/>
              <w:left w:val="nil"/>
              <w:bottom w:val="single" w:sz="4" w:space="0" w:color="BFBFBF"/>
              <w:right w:val="single" w:sz="4" w:space="0" w:color="BFBFBF"/>
            </w:tcBorders>
            <w:shd w:val="clear" w:color="auto" w:fill="auto"/>
            <w:noWrap/>
            <w:vAlign w:val="center"/>
            <w:hideMark/>
          </w:tcPr>
          <w:p w14:paraId="1BFABB2F"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7,650.0 </w:t>
            </w:r>
          </w:p>
        </w:tc>
        <w:tc>
          <w:tcPr>
            <w:tcW w:w="2268" w:type="dxa"/>
            <w:tcBorders>
              <w:top w:val="nil"/>
              <w:left w:val="nil"/>
              <w:bottom w:val="single" w:sz="4" w:space="0" w:color="BFBFBF"/>
              <w:right w:val="single" w:sz="4" w:space="0" w:color="BFBFBF"/>
            </w:tcBorders>
            <w:shd w:val="clear" w:color="auto" w:fill="auto"/>
            <w:noWrap/>
            <w:vAlign w:val="center"/>
            <w:hideMark/>
          </w:tcPr>
          <w:p w14:paraId="7CEBBB1C"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11,840.0 </w:t>
            </w:r>
          </w:p>
        </w:tc>
        <w:tc>
          <w:tcPr>
            <w:tcW w:w="2126" w:type="dxa"/>
            <w:tcBorders>
              <w:top w:val="nil"/>
              <w:left w:val="nil"/>
              <w:bottom w:val="single" w:sz="4" w:space="0" w:color="BFBFBF"/>
              <w:right w:val="single" w:sz="4" w:space="0" w:color="BFBFBF"/>
            </w:tcBorders>
            <w:shd w:val="clear" w:color="auto" w:fill="auto"/>
            <w:noWrap/>
            <w:vAlign w:val="center"/>
            <w:hideMark/>
          </w:tcPr>
          <w:p w14:paraId="7A76147C"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19,490.0 </w:t>
            </w:r>
          </w:p>
        </w:tc>
      </w:tr>
      <w:tr w:rsidR="001B09B8" w:rsidRPr="001B09B8" w14:paraId="10704A55"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628C5C00"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NEFCO</w:t>
            </w:r>
          </w:p>
        </w:tc>
        <w:tc>
          <w:tcPr>
            <w:tcW w:w="1984" w:type="dxa"/>
            <w:tcBorders>
              <w:top w:val="nil"/>
              <w:left w:val="nil"/>
              <w:bottom w:val="single" w:sz="4" w:space="0" w:color="BFBFBF"/>
              <w:right w:val="single" w:sz="4" w:space="0" w:color="BFBFBF"/>
            </w:tcBorders>
            <w:shd w:val="clear" w:color="auto" w:fill="auto"/>
            <w:noWrap/>
            <w:vAlign w:val="center"/>
            <w:hideMark/>
          </w:tcPr>
          <w:p w14:paraId="3DB2495C"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890.0 </w:t>
            </w:r>
          </w:p>
        </w:tc>
        <w:tc>
          <w:tcPr>
            <w:tcW w:w="2268" w:type="dxa"/>
            <w:tcBorders>
              <w:top w:val="nil"/>
              <w:left w:val="nil"/>
              <w:bottom w:val="single" w:sz="4" w:space="0" w:color="BFBFBF"/>
              <w:right w:val="single" w:sz="4" w:space="0" w:color="BFBFBF"/>
            </w:tcBorders>
            <w:shd w:val="clear" w:color="auto" w:fill="auto"/>
            <w:noWrap/>
            <w:vAlign w:val="center"/>
            <w:hideMark/>
          </w:tcPr>
          <w:p w14:paraId="7BB534B2"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320.0 </w:t>
            </w:r>
          </w:p>
        </w:tc>
        <w:tc>
          <w:tcPr>
            <w:tcW w:w="2126" w:type="dxa"/>
            <w:tcBorders>
              <w:top w:val="nil"/>
              <w:left w:val="nil"/>
              <w:bottom w:val="single" w:sz="4" w:space="0" w:color="BFBFBF"/>
              <w:right w:val="single" w:sz="4" w:space="0" w:color="BFBFBF"/>
            </w:tcBorders>
            <w:shd w:val="clear" w:color="auto" w:fill="auto"/>
            <w:noWrap/>
            <w:vAlign w:val="center"/>
            <w:hideMark/>
          </w:tcPr>
          <w:p w14:paraId="71B38E8A"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1,210.0 </w:t>
            </w:r>
          </w:p>
        </w:tc>
      </w:tr>
      <w:tr w:rsidR="001B09B8" w:rsidRPr="001B09B8" w14:paraId="76842081" w14:textId="77777777" w:rsidTr="009F773E">
        <w:trPr>
          <w:trHeight w:hRule="exact" w:val="284"/>
          <w:jc w:val="center"/>
        </w:trPr>
        <w:tc>
          <w:tcPr>
            <w:tcW w:w="2977" w:type="dxa"/>
            <w:tcBorders>
              <w:top w:val="nil"/>
              <w:left w:val="single" w:sz="4" w:space="0" w:color="BFBFBF"/>
              <w:bottom w:val="single" w:sz="4" w:space="0" w:color="BFBFBF"/>
              <w:right w:val="single" w:sz="4" w:space="0" w:color="BFBFBF"/>
            </w:tcBorders>
            <w:shd w:val="clear" w:color="auto" w:fill="auto"/>
            <w:noWrap/>
            <w:vAlign w:val="center"/>
            <w:hideMark/>
          </w:tcPr>
          <w:p w14:paraId="3EE05EA5" w14:textId="77777777" w:rsidR="001B09B8" w:rsidRPr="001B09B8" w:rsidRDefault="001B09B8" w:rsidP="001B09B8">
            <w:pPr>
              <w:spacing w:after="0" w:line="240" w:lineRule="auto"/>
              <w:rPr>
                <w:rFonts w:ascii="Calibri" w:eastAsia="Times New Roman" w:hAnsi="Calibri" w:cs="Calibri"/>
                <w:color w:val="000000"/>
                <w:sz w:val="20"/>
                <w:szCs w:val="20"/>
              </w:rPr>
            </w:pPr>
            <w:proofErr w:type="spellStart"/>
            <w:r w:rsidRPr="001B09B8">
              <w:rPr>
                <w:rFonts w:ascii="Calibri" w:eastAsia="Times New Roman" w:hAnsi="Calibri" w:cs="Calibri"/>
                <w:color w:val="000000"/>
                <w:sz w:val="20"/>
                <w:szCs w:val="20"/>
              </w:rPr>
              <w:t>ევრობონდი</w:t>
            </w:r>
            <w:proofErr w:type="spellEnd"/>
          </w:p>
        </w:tc>
        <w:tc>
          <w:tcPr>
            <w:tcW w:w="1984" w:type="dxa"/>
            <w:tcBorders>
              <w:top w:val="nil"/>
              <w:left w:val="nil"/>
              <w:bottom w:val="single" w:sz="4" w:space="0" w:color="BFBFBF"/>
              <w:right w:val="single" w:sz="4" w:space="0" w:color="BFBFBF"/>
            </w:tcBorders>
            <w:shd w:val="clear" w:color="auto" w:fill="auto"/>
            <w:noWrap/>
            <w:vAlign w:val="center"/>
            <w:hideMark/>
          </w:tcPr>
          <w:p w14:paraId="409BA985"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   </w:t>
            </w:r>
          </w:p>
        </w:tc>
        <w:tc>
          <w:tcPr>
            <w:tcW w:w="2268" w:type="dxa"/>
            <w:tcBorders>
              <w:top w:val="nil"/>
              <w:left w:val="nil"/>
              <w:bottom w:val="single" w:sz="4" w:space="0" w:color="BFBFBF"/>
              <w:right w:val="single" w:sz="4" w:space="0" w:color="BFBFBF"/>
            </w:tcBorders>
            <w:shd w:val="clear" w:color="auto" w:fill="auto"/>
            <w:noWrap/>
            <w:vAlign w:val="center"/>
            <w:hideMark/>
          </w:tcPr>
          <w:p w14:paraId="2EC33B65"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41,250.0 </w:t>
            </w:r>
          </w:p>
        </w:tc>
        <w:tc>
          <w:tcPr>
            <w:tcW w:w="2126" w:type="dxa"/>
            <w:tcBorders>
              <w:top w:val="nil"/>
              <w:left w:val="nil"/>
              <w:bottom w:val="single" w:sz="4" w:space="0" w:color="BFBFBF"/>
              <w:right w:val="single" w:sz="4" w:space="0" w:color="BFBFBF"/>
            </w:tcBorders>
            <w:shd w:val="clear" w:color="auto" w:fill="auto"/>
            <w:noWrap/>
            <w:vAlign w:val="center"/>
            <w:hideMark/>
          </w:tcPr>
          <w:p w14:paraId="12CA50A2" w14:textId="77777777" w:rsidR="001B09B8" w:rsidRPr="001B09B8" w:rsidRDefault="001B09B8" w:rsidP="001B09B8">
            <w:pPr>
              <w:spacing w:after="0" w:line="240" w:lineRule="auto"/>
              <w:rPr>
                <w:rFonts w:ascii="Calibri" w:eastAsia="Times New Roman" w:hAnsi="Calibri" w:cs="Calibri"/>
                <w:color w:val="000000"/>
                <w:sz w:val="20"/>
                <w:szCs w:val="20"/>
              </w:rPr>
            </w:pPr>
            <w:r w:rsidRPr="001B09B8">
              <w:rPr>
                <w:rFonts w:ascii="Calibri" w:eastAsia="Times New Roman" w:hAnsi="Calibri" w:cs="Calibri"/>
                <w:color w:val="000000"/>
                <w:sz w:val="20"/>
                <w:szCs w:val="20"/>
              </w:rPr>
              <w:t xml:space="preserve">              41,250.0 </w:t>
            </w:r>
          </w:p>
        </w:tc>
      </w:tr>
    </w:tbl>
    <w:p w14:paraId="45DFE3E8" w14:textId="77777777" w:rsidR="009A5FAB" w:rsidRDefault="009A5FAB" w:rsidP="00C0485E">
      <w:pPr>
        <w:tabs>
          <w:tab w:val="left" w:pos="0"/>
        </w:tabs>
        <w:spacing w:after="0" w:line="240" w:lineRule="auto"/>
        <w:ind w:right="1350"/>
        <w:jc w:val="right"/>
        <w:rPr>
          <w:rFonts w:ascii="Sylfaen" w:hAnsi="Sylfaen"/>
          <w:b/>
          <w:i/>
          <w:noProof/>
          <w:color w:val="000000"/>
          <w:sz w:val="18"/>
          <w:szCs w:val="18"/>
          <w:lang w:val="ka-GE"/>
        </w:rPr>
      </w:pPr>
    </w:p>
    <w:p w14:paraId="39371C9D" w14:textId="77777777" w:rsidR="009A5FAB" w:rsidRDefault="009A5FAB" w:rsidP="00396821">
      <w:pPr>
        <w:tabs>
          <w:tab w:val="left" w:pos="720"/>
        </w:tabs>
        <w:spacing w:after="0" w:line="240" w:lineRule="auto"/>
        <w:jc w:val="both"/>
        <w:rPr>
          <w:rFonts w:ascii="Sylfaen" w:hAnsi="Sylfaen" w:cs="Sylfaen"/>
          <w:szCs w:val="21"/>
          <w:shd w:val="clear" w:color="auto" w:fill="FFFFFF"/>
        </w:rPr>
      </w:pPr>
    </w:p>
    <w:p w14:paraId="12518B01" w14:textId="5405BA74" w:rsidR="000A1240" w:rsidRPr="00422284" w:rsidRDefault="00234A4D" w:rsidP="00946DCB">
      <w:pPr>
        <w:spacing w:line="240" w:lineRule="auto"/>
        <w:ind w:firstLine="720"/>
        <w:jc w:val="center"/>
        <w:rPr>
          <w:rFonts w:ascii="Sylfaen" w:hAnsi="Sylfaen" w:cs="Sylfaen"/>
          <w:b/>
          <w:szCs w:val="21"/>
          <w:shd w:val="clear" w:color="auto" w:fill="FFFFFF"/>
        </w:rPr>
      </w:pPr>
      <w:r>
        <w:rPr>
          <w:rFonts w:ascii="Sylfaen" w:hAnsi="Sylfaen" w:cs="Sylfaen"/>
          <w:b/>
          <w:szCs w:val="21"/>
          <w:shd w:val="clear" w:color="auto" w:fill="FFFFFF"/>
        </w:rPr>
        <w:t>Domestic</w:t>
      </w:r>
      <w:r w:rsidR="00422284">
        <w:rPr>
          <w:rFonts w:ascii="Sylfaen" w:hAnsi="Sylfaen" w:cs="Sylfaen"/>
          <w:b/>
          <w:szCs w:val="21"/>
          <w:shd w:val="clear" w:color="auto" w:fill="FFFFFF"/>
        </w:rPr>
        <w:t xml:space="preserve"> Government Debt </w:t>
      </w:r>
    </w:p>
    <w:p w14:paraId="5D4E6247" w14:textId="7A6A2925" w:rsidR="00946DCB" w:rsidRPr="003453C4" w:rsidRDefault="003453C4" w:rsidP="003C1632">
      <w:pPr>
        <w:tabs>
          <w:tab w:val="left" w:pos="720"/>
        </w:tabs>
        <w:spacing w:after="0" w:line="240" w:lineRule="auto"/>
        <w:jc w:val="both"/>
        <w:rPr>
          <w:rFonts w:ascii="Sylfaen" w:hAnsi="Sylfaen" w:cs="Sylfaen"/>
          <w:shd w:val="clear" w:color="auto" w:fill="FFFFFF"/>
        </w:rPr>
      </w:pPr>
      <w:r w:rsidRPr="003453C4">
        <w:rPr>
          <w:rFonts w:ascii="Sylfaen" w:hAnsi="Sylfaen" w:cs="Sylfaen"/>
          <w:szCs w:val="21"/>
          <w:shd w:val="clear" w:color="auto" w:fill="FFFFFF"/>
        </w:rPr>
        <w:t xml:space="preserve">During the 10 months of 2022, the Ministry of Finance of Georgia issued 6- and 12-month treasury bills and 2, 5 and 10-year treasury bonds. As of October 31, 2022, the weighted average interest rates recorded at the last auctions of treasury bills and bonds amounted to: 6-month </w:t>
      </w:r>
      <w:r w:rsidR="003C1632">
        <w:rPr>
          <w:rFonts w:ascii="Sylfaen" w:hAnsi="Sylfaen" w:cs="Sylfaen"/>
          <w:szCs w:val="21"/>
          <w:shd w:val="clear" w:color="auto" w:fill="FFFFFF"/>
        </w:rPr>
        <w:t xml:space="preserve">- </w:t>
      </w:r>
      <w:r w:rsidRPr="003453C4">
        <w:rPr>
          <w:rFonts w:ascii="Sylfaen" w:hAnsi="Sylfaen" w:cs="Sylfaen"/>
          <w:szCs w:val="21"/>
          <w:shd w:val="clear" w:color="auto" w:fill="FFFFFF"/>
        </w:rPr>
        <w:t xml:space="preserve">10.1%, 12-month </w:t>
      </w:r>
      <w:r w:rsidR="003C1632">
        <w:rPr>
          <w:rFonts w:ascii="Sylfaen" w:hAnsi="Sylfaen" w:cs="Sylfaen"/>
          <w:szCs w:val="21"/>
          <w:shd w:val="clear" w:color="auto" w:fill="FFFFFF"/>
        </w:rPr>
        <w:t xml:space="preserve">- </w:t>
      </w:r>
      <w:r w:rsidRPr="003453C4">
        <w:rPr>
          <w:rFonts w:ascii="Sylfaen" w:hAnsi="Sylfaen" w:cs="Sylfaen"/>
          <w:szCs w:val="21"/>
          <w:shd w:val="clear" w:color="auto" w:fill="FFFFFF"/>
        </w:rPr>
        <w:t>9.7%, 2-year - 9.4%, 5-year - 9.2%, 10-year - 9.3%.</w:t>
      </w:r>
    </w:p>
    <w:p w14:paraId="4AE16959" w14:textId="6924C322" w:rsidR="00396821" w:rsidRDefault="003C1632" w:rsidP="001E07DA">
      <w:pPr>
        <w:tabs>
          <w:tab w:val="left" w:pos="720"/>
        </w:tabs>
        <w:spacing w:after="0" w:line="240" w:lineRule="auto"/>
        <w:jc w:val="both"/>
        <w:rPr>
          <w:rFonts w:ascii="Sylfaen" w:hAnsi="Sylfaen" w:cs="Sylfaen"/>
          <w:b/>
          <w:szCs w:val="18"/>
          <w:shd w:val="clear" w:color="auto" w:fill="FFFFFF"/>
          <w:lang w:val="ka-GE"/>
        </w:rPr>
      </w:pPr>
      <w:r w:rsidRPr="003C1632">
        <w:rPr>
          <w:rFonts w:ascii="Sylfaen" w:hAnsi="Sylfaen"/>
          <w:szCs w:val="21"/>
          <w:shd w:val="clear" w:color="auto" w:fill="FFFFFF"/>
        </w:rPr>
        <w:t xml:space="preserve">As a result of the issuance of securities, the balance of the government's </w:t>
      </w:r>
      <w:r w:rsidR="00234A4D">
        <w:rPr>
          <w:rFonts w:ascii="Sylfaen" w:hAnsi="Sylfaen"/>
          <w:szCs w:val="21"/>
          <w:shd w:val="clear" w:color="auto" w:fill="FFFFFF"/>
        </w:rPr>
        <w:t>domestic</w:t>
      </w:r>
      <w:r w:rsidRPr="003C1632">
        <w:rPr>
          <w:rFonts w:ascii="Sylfaen" w:hAnsi="Sylfaen"/>
          <w:szCs w:val="21"/>
          <w:shd w:val="clear" w:color="auto" w:fill="FFFFFF"/>
        </w:rPr>
        <w:t xml:space="preserve"> debt amounted to 6,920.9 million GEL as of October 31, 2022 (uncovered amount of securities in denominations - 6,873.3 million GEL and the balance in the form of loans to budgetary organizations - 42.4 million GEL), </w:t>
      </w:r>
      <w:r w:rsidR="001E07DA" w:rsidRPr="001E07DA">
        <w:rPr>
          <w:rFonts w:ascii="Sylfaen" w:hAnsi="Sylfaen"/>
          <w:szCs w:val="21"/>
          <w:shd w:val="clear" w:color="auto" w:fill="FFFFFF"/>
        </w:rPr>
        <w:t xml:space="preserve">Out of this, 6,878.4 million GEL represents the balance in the part of treasury obligations and bonds, 280.8 million GEL - in the </w:t>
      </w:r>
      <w:r w:rsidR="001E07DA">
        <w:rPr>
          <w:rFonts w:ascii="Sylfaen" w:hAnsi="Sylfaen"/>
          <w:szCs w:val="21"/>
          <w:shd w:val="clear" w:color="auto" w:fill="FFFFFF"/>
        </w:rPr>
        <w:t xml:space="preserve">part of </w:t>
      </w:r>
      <w:r w:rsidR="001E07DA" w:rsidRPr="001E07DA">
        <w:rPr>
          <w:rFonts w:ascii="Sylfaen" w:hAnsi="Sylfaen"/>
          <w:szCs w:val="21"/>
          <w:shd w:val="clear" w:color="auto" w:fill="FFFFFF"/>
        </w:rPr>
        <w:t xml:space="preserve">"Bond for the National Bank of Georgia and open market operations", and the balance in the form of loans to budgetary </w:t>
      </w:r>
      <w:proofErr w:type="spellStart"/>
      <w:r w:rsidR="001E07DA" w:rsidRPr="001E07DA">
        <w:rPr>
          <w:rFonts w:ascii="Sylfaen" w:hAnsi="Sylfaen"/>
          <w:szCs w:val="21"/>
          <w:shd w:val="clear" w:color="auto" w:fill="FFFFFF"/>
        </w:rPr>
        <w:t>organi</w:t>
      </w:r>
      <w:r w:rsidR="00190A73">
        <w:rPr>
          <w:rFonts w:ascii="Sylfaen" w:hAnsi="Sylfaen"/>
          <w:szCs w:val="21"/>
          <w:shd w:val="clear" w:color="auto" w:fill="FFFFFF"/>
        </w:rPr>
        <w:t>s</w:t>
      </w:r>
      <w:r w:rsidR="001E07DA" w:rsidRPr="001E07DA">
        <w:rPr>
          <w:rFonts w:ascii="Sylfaen" w:hAnsi="Sylfaen"/>
          <w:szCs w:val="21"/>
          <w:shd w:val="clear" w:color="auto" w:fill="FFFFFF"/>
        </w:rPr>
        <w:t>ations</w:t>
      </w:r>
      <w:proofErr w:type="spellEnd"/>
      <w:r w:rsidR="001E07DA" w:rsidRPr="001E07DA">
        <w:rPr>
          <w:rFonts w:ascii="Sylfaen" w:hAnsi="Sylfaen"/>
          <w:szCs w:val="21"/>
          <w:shd w:val="clear" w:color="auto" w:fill="FFFFFF"/>
        </w:rPr>
        <w:t xml:space="preserve"> - 42.4 million GEL.</w:t>
      </w:r>
    </w:p>
    <w:p w14:paraId="449357B8" w14:textId="77777777" w:rsidR="00020872" w:rsidRDefault="00020872" w:rsidP="00396821">
      <w:pPr>
        <w:tabs>
          <w:tab w:val="left" w:pos="288"/>
        </w:tabs>
        <w:autoSpaceDE w:val="0"/>
        <w:autoSpaceDN w:val="0"/>
        <w:adjustRightInd w:val="0"/>
        <w:spacing w:after="0" w:line="240" w:lineRule="auto"/>
        <w:ind w:firstLine="810"/>
        <w:jc w:val="center"/>
        <w:rPr>
          <w:rFonts w:ascii="Sylfaen" w:hAnsi="Sylfaen" w:cs="Sylfaen"/>
          <w:b/>
          <w:szCs w:val="18"/>
          <w:shd w:val="clear" w:color="auto" w:fill="FFFFFF"/>
          <w:lang w:val="ka-GE"/>
        </w:rPr>
      </w:pPr>
    </w:p>
    <w:p w14:paraId="63990642" w14:textId="77777777" w:rsidR="00020872" w:rsidRDefault="00020872" w:rsidP="00396821">
      <w:pPr>
        <w:tabs>
          <w:tab w:val="left" w:pos="288"/>
        </w:tabs>
        <w:autoSpaceDE w:val="0"/>
        <w:autoSpaceDN w:val="0"/>
        <w:adjustRightInd w:val="0"/>
        <w:spacing w:after="0" w:line="240" w:lineRule="auto"/>
        <w:ind w:firstLine="810"/>
        <w:jc w:val="center"/>
        <w:rPr>
          <w:rFonts w:ascii="Sylfaen" w:hAnsi="Sylfaen" w:cs="Sylfaen"/>
          <w:b/>
          <w:szCs w:val="18"/>
          <w:shd w:val="clear" w:color="auto" w:fill="FFFFFF"/>
          <w:lang w:val="ka-GE"/>
        </w:rPr>
      </w:pPr>
    </w:p>
    <w:p w14:paraId="0091F8B5" w14:textId="77777777" w:rsidR="00020872" w:rsidRDefault="00020872" w:rsidP="00396821">
      <w:pPr>
        <w:tabs>
          <w:tab w:val="left" w:pos="288"/>
        </w:tabs>
        <w:autoSpaceDE w:val="0"/>
        <w:autoSpaceDN w:val="0"/>
        <w:adjustRightInd w:val="0"/>
        <w:spacing w:after="0" w:line="240" w:lineRule="auto"/>
        <w:ind w:firstLine="810"/>
        <w:jc w:val="center"/>
        <w:rPr>
          <w:rFonts w:ascii="Sylfaen" w:hAnsi="Sylfaen" w:cs="Sylfaen"/>
          <w:b/>
          <w:szCs w:val="18"/>
          <w:shd w:val="clear" w:color="auto" w:fill="FFFFFF"/>
          <w:lang w:val="ka-GE"/>
        </w:rPr>
      </w:pPr>
    </w:p>
    <w:p w14:paraId="7AFEEC5A" w14:textId="77777777" w:rsidR="00020872" w:rsidRPr="000F487B" w:rsidRDefault="00020872" w:rsidP="00396821">
      <w:pPr>
        <w:tabs>
          <w:tab w:val="left" w:pos="288"/>
        </w:tabs>
        <w:autoSpaceDE w:val="0"/>
        <w:autoSpaceDN w:val="0"/>
        <w:adjustRightInd w:val="0"/>
        <w:spacing w:after="0" w:line="240" w:lineRule="auto"/>
        <w:ind w:firstLine="810"/>
        <w:jc w:val="center"/>
        <w:rPr>
          <w:rFonts w:ascii="Sylfaen" w:hAnsi="Sylfaen" w:cs="Sylfaen"/>
          <w:b/>
          <w:szCs w:val="18"/>
          <w:shd w:val="clear" w:color="auto" w:fill="FFFFFF"/>
          <w:lang w:val="ka-GE"/>
        </w:rPr>
      </w:pPr>
    </w:p>
    <w:p w14:paraId="20BE262B" w14:textId="17AFA526" w:rsidR="001C7199" w:rsidRPr="00826FD0" w:rsidRDefault="00826FD0" w:rsidP="001C7199">
      <w:pPr>
        <w:tabs>
          <w:tab w:val="left" w:pos="288"/>
        </w:tabs>
        <w:autoSpaceDE w:val="0"/>
        <w:autoSpaceDN w:val="0"/>
        <w:adjustRightInd w:val="0"/>
        <w:spacing w:after="0" w:line="240" w:lineRule="auto"/>
        <w:ind w:firstLine="810"/>
        <w:jc w:val="center"/>
        <w:rPr>
          <w:rFonts w:ascii="Sylfaen" w:hAnsi="Sylfaen" w:cs="Sylfaen"/>
          <w:b/>
          <w:szCs w:val="18"/>
          <w:shd w:val="clear" w:color="auto" w:fill="FFFFFF"/>
        </w:rPr>
      </w:pPr>
      <w:r w:rsidRPr="00826FD0">
        <w:rPr>
          <w:rFonts w:ascii="Sylfaen" w:hAnsi="Sylfaen" w:cs="Sylfaen"/>
          <w:b/>
          <w:szCs w:val="18"/>
          <w:shd w:val="clear" w:color="auto" w:fill="FFFFFF"/>
        </w:rPr>
        <w:t xml:space="preserve">The outstanding volume of securities in denominations by term and type and the balance of debt in the form of loans of budgetary </w:t>
      </w:r>
      <w:proofErr w:type="spellStart"/>
      <w:r w:rsidRPr="00826FD0">
        <w:rPr>
          <w:rFonts w:ascii="Sylfaen" w:hAnsi="Sylfaen" w:cs="Sylfaen"/>
          <w:b/>
          <w:szCs w:val="18"/>
          <w:shd w:val="clear" w:color="auto" w:fill="FFFFFF"/>
        </w:rPr>
        <w:t>organi</w:t>
      </w:r>
      <w:r>
        <w:rPr>
          <w:rFonts w:ascii="Sylfaen" w:hAnsi="Sylfaen" w:cs="Sylfaen"/>
          <w:b/>
          <w:szCs w:val="18"/>
          <w:shd w:val="clear" w:color="auto" w:fill="FFFFFF"/>
        </w:rPr>
        <w:t>s</w:t>
      </w:r>
      <w:r w:rsidRPr="00826FD0">
        <w:rPr>
          <w:rFonts w:ascii="Sylfaen" w:hAnsi="Sylfaen" w:cs="Sylfaen"/>
          <w:b/>
          <w:szCs w:val="18"/>
          <w:shd w:val="clear" w:color="auto" w:fill="FFFFFF"/>
        </w:rPr>
        <w:t>ations</w:t>
      </w:r>
      <w:proofErr w:type="spellEnd"/>
    </w:p>
    <w:p w14:paraId="3DC52AC0" w14:textId="08088B3E" w:rsidR="00396821" w:rsidRPr="000F487B" w:rsidRDefault="00826FD0" w:rsidP="00396821">
      <w:pPr>
        <w:tabs>
          <w:tab w:val="left" w:pos="288"/>
        </w:tabs>
        <w:autoSpaceDE w:val="0"/>
        <w:autoSpaceDN w:val="0"/>
        <w:adjustRightInd w:val="0"/>
        <w:spacing w:after="0" w:line="240" w:lineRule="auto"/>
        <w:ind w:firstLine="810"/>
        <w:jc w:val="center"/>
        <w:rPr>
          <w:rFonts w:ascii="Sylfaen" w:hAnsi="Sylfaen" w:cs="Sylfaen"/>
          <w:b/>
          <w:sz w:val="20"/>
          <w:szCs w:val="20"/>
          <w:shd w:val="clear" w:color="auto" w:fill="FFFFFF"/>
        </w:rPr>
      </w:pPr>
      <w:r w:rsidRPr="00826FD0">
        <w:rPr>
          <w:rFonts w:ascii="Sylfaen" w:hAnsi="Sylfaen" w:cs="Sylfaen"/>
          <w:b/>
          <w:sz w:val="20"/>
          <w:szCs w:val="20"/>
          <w:shd w:val="clear" w:color="auto" w:fill="FFFFFF"/>
          <w:lang w:val="ka-GE"/>
        </w:rPr>
        <w:t>As of October 31, 2022</w:t>
      </w:r>
    </w:p>
    <w:p w14:paraId="5005D274" w14:textId="0A2B00B6" w:rsidR="00396821" w:rsidRPr="00826FD0" w:rsidRDefault="00396821" w:rsidP="002B6702">
      <w:pPr>
        <w:tabs>
          <w:tab w:val="left" w:pos="0"/>
        </w:tabs>
        <w:spacing w:after="0" w:line="240" w:lineRule="auto"/>
        <w:ind w:right="270" w:firstLine="720"/>
        <w:jc w:val="right"/>
        <w:rPr>
          <w:rFonts w:ascii="Sylfaen" w:hAnsi="Sylfaen"/>
          <w:i/>
          <w:noProof/>
          <w:color w:val="000000"/>
          <w:sz w:val="18"/>
          <w:szCs w:val="18"/>
        </w:rPr>
      </w:pPr>
      <w:r w:rsidRPr="000F487B">
        <w:rPr>
          <w:rFonts w:ascii="Sylfaen" w:hAnsi="Sylfaen" w:cs="Sylfaen"/>
          <w:b/>
          <w:szCs w:val="18"/>
          <w:shd w:val="clear" w:color="auto" w:fill="FFFFFF"/>
          <w:lang w:val="ka-GE"/>
        </w:rPr>
        <w:t xml:space="preserve">  </w:t>
      </w:r>
      <w:r w:rsidRPr="000F487B">
        <w:rPr>
          <w:rFonts w:ascii="Sylfaen" w:hAnsi="Sylfaen" w:cs="Sylfaen"/>
          <w:b/>
          <w:szCs w:val="18"/>
          <w:shd w:val="clear" w:color="auto" w:fill="FFFFFF"/>
        </w:rPr>
        <w:tab/>
      </w:r>
      <w:r w:rsidR="00AD59D0" w:rsidRPr="000F487B">
        <w:rPr>
          <w:rFonts w:ascii="Sylfaen" w:hAnsi="Sylfaen" w:cs="Sylfaen"/>
          <w:b/>
          <w:szCs w:val="18"/>
          <w:shd w:val="clear" w:color="auto" w:fill="FFFFFF"/>
        </w:rPr>
        <w:t xml:space="preserve">    </w:t>
      </w:r>
      <w:r w:rsidRPr="000F487B">
        <w:rPr>
          <w:rFonts w:ascii="Sylfaen" w:hAnsi="Sylfaen"/>
          <w:b/>
          <w:i/>
          <w:noProof/>
          <w:color w:val="000000"/>
          <w:sz w:val="18"/>
          <w:szCs w:val="18"/>
          <w:lang w:val="ka-GE"/>
        </w:rPr>
        <w:t xml:space="preserve"> </w:t>
      </w:r>
      <w:r w:rsidR="00826FD0">
        <w:rPr>
          <w:rFonts w:ascii="Sylfaen" w:hAnsi="Sylfaen"/>
          <w:i/>
          <w:noProof/>
          <w:color w:val="000000"/>
          <w:sz w:val="18"/>
          <w:szCs w:val="18"/>
        </w:rPr>
        <w:t>Thousand GEL</w:t>
      </w:r>
    </w:p>
    <w:tbl>
      <w:tblPr>
        <w:tblStyle w:val="TableGrid"/>
        <w:tblW w:w="4828"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7235"/>
        <w:gridCol w:w="2453"/>
      </w:tblGrid>
      <w:tr w:rsidR="00BD426A" w:rsidRPr="0040412C" w14:paraId="67C65297" w14:textId="77777777" w:rsidTr="004A6F11">
        <w:trPr>
          <w:trHeight w:val="343"/>
          <w:jc w:val="center"/>
        </w:trPr>
        <w:tc>
          <w:tcPr>
            <w:tcW w:w="3734" w:type="pct"/>
            <w:vAlign w:val="center"/>
            <w:hideMark/>
          </w:tcPr>
          <w:p w14:paraId="0A6789A8" w14:textId="00B224C8" w:rsidR="00BD426A" w:rsidRPr="00826FD0" w:rsidRDefault="00826FD0" w:rsidP="004A6F11">
            <w:pPr>
              <w:rPr>
                <w:rFonts w:ascii="Sylfaen" w:eastAsia="Times New Roman" w:hAnsi="Sylfaen" w:cstheme="minorHAnsi"/>
                <w:b/>
                <w:bCs/>
                <w:sz w:val="20"/>
                <w:szCs w:val="20"/>
                <w:lang w:val="ka-GE"/>
              </w:rPr>
            </w:pPr>
            <w:r>
              <w:rPr>
                <w:rFonts w:ascii="Sylfaen" w:eastAsia="Times New Roman" w:hAnsi="Sylfaen" w:cstheme="minorHAnsi"/>
                <w:b/>
                <w:bCs/>
                <w:sz w:val="20"/>
                <w:szCs w:val="20"/>
              </w:rPr>
              <w:lastRenderedPageBreak/>
              <w:t>Total</w:t>
            </w:r>
          </w:p>
        </w:tc>
        <w:tc>
          <w:tcPr>
            <w:tcW w:w="1266" w:type="pct"/>
            <w:hideMark/>
          </w:tcPr>
          <w:p w14:paraId="41189985" w14:textId="77777777" w:rsidR="00BD426A" w:rsidRPr="00823046" w:rsidRDefault="00BD426A" w:rsidP="004A6F11">
            <w:pPr>
              <w:jc w:val="right"/>
              <w:rPr>
                <w:rFonts w:ascii="Sylfaen" w:hAnsi="Sylfaen" w:cstheme="minorHAnsi"/>
                <w:b/>
                <w:sz w:val="20"/>
                <w:szCs w:val="20"/>
                <w:lang w:val="ka-GE"/>
              </w:rPr>
            </w:pPr>
            <w:r>
              <w:rPr>
                <w:rFonts w:ascii="Sylfaen" w:hAnsi="Sylfaen" w:cstheme="minorHAnsi"/>
                <w:b/>
                <w:sz w:val="20"/>
                <w:szCs w:val="20"/>
                <w:lang w:val="ka-GE"/>
              </w:rPr>
              <w:t>6</w:t>
            </w:r>
            <w:r w:rsidRPr="0040412C">
              <w:rPr>
                <w:rFonts w:ascii="Sylfaen" w:hAnsi="Sylfaen" w:cstheme="minorHAnsi"/>
                <w:b/>
                <w:sz w:val="20"/>
                <w:szCs w:val="20"/>
              </w:rPr>
              <w:t xml:space="preserve"> </w:t>
            </w:r>
            <w:r>
              <w:rPr>
                <w:rFonts w:ascii="Sylfaen" w:hAnsi="Sylfaen" w:cstheme="minorHAnsi"/>
                <w:b/>
                <w:sz w:val="20"/>
                <w:szCs w:val="20"/>
                <w:lang w:val="ka-GE"/>
              </w:rPr>
              <w:t>915</w:t>
            </w:r>
            <w:r w:rsidRPr="0040412C">
              <w:rPr>
                <w:rFonts w:ascii="Sylfaen" w:hAnsi="Sylfaen" w:cstheme="minorHAnsi"/>
                <w:b/>
                <w:sz w:val="20"/>
                <w:szCs w:val="20"/>
              </w:rPr>
              <w:t xml:space="preserve"> </w:t>
            </w:r>
            <w:r>
              <w:rPr>
                <w:rFonts w:ascii="Sylfaen" w:hAnsi="Sylfaen" w:cstheme="minorHAnsi"/>
                <w:b/>
                <w:sz w:val="20"/>
                <w:szCs w:val="20"/>
                <w:lang w:val="ka-GE"/>
              </w:rPr>
              <w:t>754</w:t>
            </w:r>
            <w:r w:rsidRPr="0040412C">
              <w:rPr>
                <w:rFonts w:ascii="Sylfaen" w:hAnsi="Sylfaen" w:cstheme="minorHAnsi"/>
                <w:b/>
                <w:sz w:val="20"/>
                <w:szCs w:val="20"/>
              </w:rPr>
              <w:t>,</w:t>
            </w:r>
            <w:r>
              <w:rPr>
                <w:rFonts w:ascii="Sylfaen" w:hAnsi="Sylfaen" w:cstheme="minorHAnsi"/>
                <w:b/>
                <w:sz w:val="20"/>
                <w:szCs w:val="20"/>
                <w:lang w:val="ka-GE"/>
              </w:rPr>
              <w:t>3</w:t>
            </w:r>
          </w:p>
        </w:tc>
      </w:tr>
      <w:tr w:rsidR="00BD426A" w:rsidRPr="0040412C" w14:paraId="2CC420CB" w14:textId="77777777" w:rsidTr="004A6F11">
        <w:trPr>
          <w:trHeight w:val="288"/>
          <w:jc w:val="center"/>
        </w:trPr>
        <w:tc>
          <w:tcPr>
            <w:tcW w:w="3734" w:type="pct"/>
            <w:vAlign w:val="center"/>
            <w:hideMark/>
          </w:tcPr>
          <w:p w14:paraId="3E5B4B70" w14:textId="01F6C2D2" w:rsidR="00BD426A" w:rsidRPr="0040412C" w:rsidRDefault="00826FD0" w:rsidP="004A6F11">
            <w:pPr>
              <w:rPr>
                <w:rFonts w:ascii="Sylfaen" w:eastAsia="Times New Roman" w:hAnsi="Sylfaen" w:cstheme="minorHAnsi"/>
                <w:b/>
                <w:bCs/>
                <w:sz w:val="20"/>
                <w:szCs w:val="20"/>
              </w:rPr>
            </w:pPr>
            <w:r>
              <w:rPr>
                <w:rFonts w:ascii="Sylfaen" w:eastAsia="Times New Roman" w:hAnsi="Sylfaen" w:cstheme="minorHAnsi"/>
                <w:b/>
                <w:bCs/>
                <w:sz w:val="20"/>
                <w:szCs w:val="20"/>
              </w:rPr>
              <w:t xml:space="preserve">Treasury Securities </w:t>
            </w:r>
          </w:p>
        </w:tc>
        <w:tc>
          <w:tcPr>
            <w:tcW w:w="1266" w:type="pct"/>
            <w:hideMark/>
          </w:tcPr>
          <w:p w14:paraId="4F69E6B2" w14:textId="77777777" w:rsidR="00BD426A" w:rsidRPr="0040412C" w:rsidRDefault="00BD426A" w:rsidP="004A6F11">
            <w:pPr>
              <w:jc w:val="right"/>
              <w:rPr>
                <w:rFonts w:ascii="Sylfaen" w:hAnsi="Sylfaen" w:cstheme="minorHAnsi"/>
                <w:b/>
                <w:sz w:val="20"/>
                <w:szCs w:val="20"/>
              </w:rPr>
            </w:pPr>
            <w:r>
              <w:rPr>
                <w:rFonts w:ascii="Sylfaen" w:hAnsi="Sylfaen" w:cstheme="minorHAnsi"/>
                <w:b/>
                <w:sz w:val="20"/>
                <w:szCs w:val="20"/>
                <w:lang w:val="ka-GE"/>
              </w:rPr>
              <w:t>6</w:t>
            </w:r>
            <w:r w:rsidRPr="0040412C">
              <w:rPr>
                <w:rFonts w:ascii="Sylfaen" w:hAnsi="Sylfaen" w:cstheme="minorHAnsi"/>
                <w:b/>
                <w:sz w:val="20"/>
                <w:szCs w:val="20"/>
              </w:rPr>
              <w:t xml:space="preserve"> </w:t>
            </w:r>
            <w:r>
              <w:rPr>
                <w:rFonts w:ascii="Sylfaen" w:hAnsi="Sylfaen" w:cstheme="minorHAnsi"/>
                <w:b/>
                <w:sz w:val="20"/>
                <w:szCs w:val="20"/>
                <w:lang w:val="ka-GE"/>
              </w:rPr>
              <w:t>592</w:t>
            </w:r>
            <w:r w:rsidRPr="0040412C">
              <w:rPr>
                <w:rFonts w:ascii="Sylfaen" w:hAnsi="Sylfaen" w:cstheme="minorHAnsi"/>
                <w:b/>
                <w:sz w:val="20"/>
                <w:szCs w:val="20"/>
              </w:rPr>
              <w:t xml:space="preserve"> </w:t>
            </w:r>
            <w:r>
              <w:rPr>
                <w:rFonts w:ascii="Sylfaen" w:hAnsi="Sylfaen" w:cstheme="minorHAnsi"/>
                <w:b/>
                <w:sz w:val="20"/>
                <w:szCs w:val="20"/>
                <w:lang w:val="ka-GE"/>
              </w:rPr>
              <w:t>502</w:t>
            </w:r>
            <w:r w:rsidRPr="0040412C">
              <w:rPr>
                <w:rFonts w:ascii="Sylfaen" w:hAnsi="Sylfaen" w:cstheme="minorHAnsi"/>
                <w:b/>
                <w:sz w:val="20"/>
                <w:szCs w:val="20"/>
              </w:rPr>
              <w:t>,0</w:t>
            </w:r>
          </w:p>
        </w:tc>
      </w:tr>
      <w:tr w:rsidR="00826FD0" w:rsidRPr="0040412C" w14:paraId="753CCB72" w14:textId="77777777" w:rsidTr="00EF1D14">
        <w:trPr>
          <w:trHeight w:val="288"/>
          <w:jc w:val="center"/>
        </w:trPr>
        <w:tc>
          <w:tcPr>
            <w:tcW w:w="3734" w:type="pct"/>
            <w:noWrap/>
          </w:tcPr>
          <w:p w14:paraId="7B2AD553" w14:textId="4AC80472" w:rsidR="00826FD0" w:rsidRPr="00826FD0" w:rsidRDefault="00826FD0" w:rsidP="00826FD0">
            <w:pPr>
              <w:ind w:left="341"/>
              <w:rPr>
                <w:rFonts w:ascii="Sylfaen" w:eastAsia="Times New Roman" w:hAnsi="Sylfaen" w:cstheme="minorHAnsi"/>
                <w:sz w:val="20"/>
                <w:szCs w:val="20"/>
              </w:rPr>
            </w:pPr>
            <w:r w:rsidRPr="00826FD0">
              <w:rPr>
                <w:rFonts w:ascii="Sylfaen" w:hAnsi="Sylfaen"/>
              </w:rPr>
              <w:t xml:space="preserve">Treasury </w:t>
            </w:r>
            <w:r w:rsidR="00234A4D">
              <w:rPr>
                <w:rFonts w:ascii="Sylfaen" w:hAnsi="Sylfaen"/>
              </w:rPr>
              <w:t>bills</w:t>
            </w:r>
            <w:r w:rsidRPr="00826FD0">
              <w:rPr>
                <w:rFonts w:ascii="Sylfaen" w:hAnsi="Sylfaen"/>
              </w:rPr>
              <w:t xml:space="preserve"> with a maturity of 6 months</w:t>
            </w:r>
          </w:p>
        </w:tc>
        <w:tc>
          <w:tcPr>
            <w:tcW w:w="1266" w:type="pct"/>
          </w:tcPr>
          <w:p w14:paraId="3546B93B" w14:textId="77777777" w:rsidR="00826FD0" w:rsidRPr="0040412C" w:rsidRDefault="00826FD0" w:rsidP="00826FD0">
            <w:pPr>
              <w:jc w:val="right"/>
              <w:rPr>
                <w:rFonts w:ascii="Sylfaen" w:hAnsi="Sylfaen" w:cstheme="minorHAnsi"/>
                <w:sz w:val="20"/>
                <w:szCs w:val="20"/>
              </w:rPr>
            </w:pPr>
            <w:r>
              <w:rPr>
                <w:rFonts w:ascii="Sylfaen" w:hAnsi="Sylfaen" w:cstheme="minorHAnsi"/>
                <w:sz w:val="20"/>
                <w:szCs w:val="20"/>
                <w:lang w:val="ka-GE"/>
              </w:rPr>
              <w:t>120</w:t>
            </w:r>
            <w:r w:rsidRPr="0040412C">
              <w:rPr>
                <w:rFonts w:ascii="Sylfaen" w:hAnsi="Sylfaen" w:cstheme="minorHAnsi"/>
                <w:sz w:val="20"/>
                <w:szCs w:val="20"/>
              </w:rPr>
              <w:t xml:space="preserve"> 000,0</w:t>
            </w:r>
          </w:p>
        </w:tc>
      </w:tr>
      <w:tr w:rsidR="00826FD0" w:rsidRPr="0040412C" w14:paraId="2B3E4261" w14:textId="77777777" w:rsidTr="00EF1D14">
        <w:trPr>
          <w:trHeight w:val="288"/>
          <w:jc w:val="center"/>
        </w:trPr>
        <w:tc>
          <w:tcPr>
            <w:tcW w:w="3734" w:type="pct"/>
            <w:noWrap/>
            <w:hideMark/>
          </w:tcPr>
          <w:p w14:paraId="3855CB67" w14:textId="3D6BB939" w:rsidR="00826FD0" w:rsidRPr="00826FD0" w:rsidRDefault="00826FD0" w:rsidP="00826FD0">
            <w:pPr>
              <w:ind w:left="341"/>
              <w:rPr>
                <w:rFonts w:ascii="Sylfaen" w:eastAsia="Times New Roman" w:hAnsi="Sylfaen" w:cstheme="minorHAnsi"/>
                <w:sz w:val="20"/>
                <w:szCs w:val="20"/>
              </w:rPr>
            </w:pPr>
            <w:r w:rsidRPr="00826FD0">
              <w:rPr>
                <w:rFonts w:ascii="Sylfaen" w:hAnsi="Sylfaen"/>
              </w:rPr>
              <w:t xml:space="preserve">Treasury </w:t>
            </w:r>
            <w:r w:rsidR="00234A4D">
              <w:rPr>
                <w:rFonts w:ascii="Sylfaen" w:hAnsi="Sylfaen"/>
              </w:rPr>
              <w:t xml:space="preserve">bills </w:t>
            </w:r>
            <w:r w:rsidRPr="00826FD0">
              <w:rPr>
                <w:rFonts w:ascii="Sylfaen" w:hAnsi="Sylfaen"/>
              </w:rPr>
              <w:t>with a maturity of 12 months</w:t>
            </w:r>
          </w:p>
        </w:tc>
        <w:tc>
          <w:tcPr>
            <w:tcW w:w="1266" w:type="pct"/>
            <w:hideMark/>
          </w:tcPr>
          <w:p w14:paraId="4E68F2FA" w14:textId="77777777" w:rsidR="00826FD0" w:rsidRPr="0040412C" w:rsidRDefault="00826FD0" w:rsidP="00826FD0">
            <w:pPr>
              <w:jc w:val="right"/>
              <w:rPr>
                <w:rFonts w:ascii="Sylfaen" w:hAnsi="Sylfaen" w:cstheme="minorHAnsi"/>
                <w:sz w:val="20"/>
                <w:szCs w:val="20"/>
              </w:rPr>
            </w:pPr>
            <w:r w:rsidRPr="0040412C">
              <w:rPr>
                <w:rFonts w:ascii="Sylfaen" w:hAnsi="Sylfaen" w:cstheme="minorHAnsi"/>
                <w:sz w:val="20"/>
                <w:szCs w:val="20"/>
              </w:rPr>
              <w:t>2</w:t>
            </w:r>
            <w:r>
              <w:rPr>
                <w:rFonts w:ascii="Sylfaen" w:hAnsi="Sylfaen" w:cstheme="minorHAnsi"/>
                <w:sz w:val="20"/>
                <w:szCs w:val="20"/>
                <w:lang w:val="ka-GE"/>
              </w:rPr>
              <w:t>95</w:t>
            </w:r>
            <w:r w:rsidRPr="0040412C">
              <w:rPr>
                <w:rFonts w:ascii="Sylfaen" w:hAnsi="Sylfaen" w:cstheme="minorHAnsi"/>
                <w:sz w:val="20"/>
                <w:szCs w:val="20"/>
              </w:rPr>
              <w:t xml:space="preserve"> 000,0</w:t>
            </w:r>
          </w:p>
        </w:tc>
      </w:tr>
      <w:tr w:rsidR="00826FD0" w:rsidRPr="0040412C" w14:paraId="6537ADC9" w14:textId="77777777" w:rsidTr="00EF1D14">
        <w:trPr>
          <w:trHeight w:val="288"/>
          <w:jc w:val="center"/>
        </w:trPr>
        <w:tc>
          <w:tcPr>
            <w:tcW w:w="3734" w:type="pct"/>
            <w:noWrap/>
            <w:hideMark/>
          </w:tcPr>
          <w:p w14:paraId="0E8549C0" w14:textId="517D828C" w:rsidR="00826FD0" w:rsidRPr="00826FD0" w:rsidRDefault="00826FD0" w:rsidP="00826FD0">
            <w:pPr>
              <w:ind w:left="341"/>
              <w:rPr>
                <w:rFonts w:ascii="Sylfaen" w:eastAsia="Times New Roman" w:hAnsi="Sylfaen" w:cstheme="minorHAnsi"/>
                <w:sz w:val="20"/>
                <w:szCs w:val="20"/>
                <w:lang w:val="ka-GE"/>
              </w:rPr>
            </w:pPr>
            <w:r w:rsidRPr="00826FD0">
              <w:rPr>
                <w:rFonts w:ascii="Sylfaen" w:hAnsi="Sylfaen"/>
              </w:rPr>
              <w:t>Treasury bonds with maturity of 2 years</w:t>
            </w:r>
          </w:p>
        </w:tc>
        <w:tc>
          <w:tcPr>
            <w:tcW w:w="1266" w:type="pct"/>
            <w:hideMark/>
          </w:tcPr>
          <w:p w14:paraId="2A6AFB4E" w14:textId="77777777" w:rsidR="00826FD0" w:rsidRPr="0040412C" w:rsidRDefault="00826FD0" w:rsidP="00826FD0">
            <w:pPr>
              <w:jc w:val="right"/>
              <w:rPr>
                <w:rFonts w:ascii="Sylfaen" w:hAnsi="Sylfaen" w:cstheme="minorHAnsi"/>
                <w:sz w:val="20"/>
                <w:szCs w:val="20"/>
              </w:rPr>
            </w:pPr>
            <w:r>
              <w:rPr>
                <w:rFonts w:ascii="Sylfaen" w:hAnsi="Sylfaen" w:cstheme="minorHAnsi"/>
                <w:sz w:val="20"/>
                <w:szCs w:val="20"/>
                <w:lang w:val="ka-GE"/>
              </w:rPr>
              <w:t>1 38</w:t>
            </w:r>
            <w:r w:rsidRPr="0040412C">
              <w:rPr>
                <w:rFonts w:ascii="Sylfaen" w:hAnsi="Sylfaen" w:cstheme="minorHAnsi"/>
                <w:sz w:val="20"/>
                <w:szCs w:val="20"/>
              </w:rPr>
              <w:t>0 000,0</w:t>
            </w:r>
          </w:p>
        </w:tc>
      </w:tr>
      <w:tr w:rsidR="00826FD0" w:rsidRPr="0040412C" w14:paraId="1FB662A9" w14:textId="77777777" w:rsidTr="00EF1D14">
        <w:trPr>
          <w:trHeight w:val="288"/>
          <w:jc w:val="center"/>
        </w:trPr>
        <w:tc>
          <w:tcPr>
            <w:tcW w:w="3734" w:type="pct"/>
            <w:noWrap/>
            <w:hideMark/>
          </w:tcPr>
          <w:p w14:paraId="2412D8AE" w14:textId="1E325D6B" w:rsidR="00826FD0" w:rsidRPr="00826FD0" w:rsidRDefault="00826FD0" w:rsidP="00826FD0">
            <w:pPr>
              <w:ind w:left="341"/>
              <w:rPr>
                <w:rFonts w:ascii="Sylfaen" w:eastAsia="Times New Roman" w:hAnsi="Sylfaen" w:cstheme="minorHAnsi"/>
                <w:sz w:val="20"/>
                <w:szCs w:val="20"/>
                <w:lang w:val="ka-GE"/>
              </w:rPr>
            </w:pPr>
            <w:r w:rsidRPr="00826FD0">
              <w:rPr>
                <w:rFonts w:ascii="Sylfaen" w:hAnsi="Sylfaen"/>
              </w:rPr>
              <w:t>5-year treasury bonds</w:t>
            </w:r>
          </w:p>
        </w:tc>
        <w:tc>
          <w:tcPr>
            <w:tcW w:w="1266" w:type="pct"/>
            <w:hideMark/>
          </w:tcPr>
          <w:p w14:paraId="020F4AD4" w14:textId="77777777" w:rsidR="00826FD0" w:rsidRPr="0040412C" w:rsidRDefault="00826FD0" w:rsidP="00826FD0">
            <w:pPr>
              <w:jc w:val="right"/>
              <w:rPr>
                <w:rFonts w:ascii="Sylfaen" w:hAnsi="Sylfaen" w:cstheme="minorHAnsi"/>
                <w:sz w:val="20"/>
                <w:szCs w:val="20"/>
              </w:rPr>
            </w:pPr>
            <w:r>
              <w:rPr>
                <w:rFonts w:ascii="Sylfaen" w:hAnsi="Sylfaen" w:cstheme="minorHAnsi"/>
                <w:sz w:val="20"/>
                <w:szCs w:val="20"/>
                <w:lang w:val="ka-GE"/>
              </w:rPr>
              <w:t>3 401 934</w:t>
            </w:r>
            <w:r w:rsidRPr="0040412C">
              <w:rPr>
                <w:rFonts w:ascii="Sylfaen" w:hAnsi="Sylfaen" w:cstheme="minorHAnsi"/>
                <w:sz w:val="20"/>
                <w:szCs w:val="20"/>
              </w:rPr>
              <w:t>,0</w:t>
            </w:r>
          </w:p>
        </w:tc>
      </w:tr>
      <w:tr w:rsidR="00826FD0" w:rsidRPr="0040412C" w14:paraId="543A0E75" w14:textId="77777777" w:rsidTr="00EF1D14">
        <w:trPr>
          <w:trHeight w:val="353"/>
          <w:jc w:val="center"/>
        </w:trPr>
        <w:tc>
          <w:tcPr>
            <w:tcW w:w="3734" w:type="pct"/>
            <w:noWrap/>
            <w:hideMark/>
          </w:tcPr>
          <w:p w14:paraId="32F3B75A" w14:textId="010DC8D8" w:rsidR="00826FD0" w:rsidRPr="00826FD0" w:rsidRDefault="00826FD0" w:rsidP="00826FD0">
            <w:pPr>
              <w:ind w:left="341"/>
              <w:rPr>
                <w:rFonts w:ascii="Sylfaen" w:eastAsia="Times New Roman" w:hAnsi="Sylfaen" w:cstheme="minorHAnsi"/>
                <w:sz w:val="20"/>
                <w:szCs w:val="20"/>
                <w:lang w:val="ka-GE"/>
              </w:rPr>
            </w:pPr>
            <w:r w:rsidRPr="00826FD0">
              <w:rPr>
                <w:rFonts w:ascii="Sylfaen" w:hAnsi="Sylfaen"/>
              </w:rPr>
              <w:t>10-year treasury bonds</w:t>
            </w:r>
          </w:p>
        </w:tc>
        <w:tc>
          <w:tcPr>
            <w:tcW w:w="1266" w:type="pct"/>
            <w:hideMark/>
          </w:tcPr>
          <w:p w14:paraId="4ACDCCE3" w14:textId="77777777" w:rsidR="00826FD0" w:rsidRPr="0040412C" w:rsidRDefault="00826FD0" w:rsidP="00826FD0">
            <w:pPr>
              <w:jc w:val="right"/>
              <w:rPr>
                <w:rFonts w:ascii="Sylfaen" w:hAnsi="Sylfaen" w:cstheme="minorHAnsi"/>
                <w:sz w:val="20"/>
                <w:szCs w:val="20"/>
              </w:rPr>
            </w:pPr>
            <w:r w:rsidRPr="0040412C">
              <w:rPr>
                <w:rFonts w:ascii="Sylfaen" w:hAnsi="Sylfaen" w:cstheme="minorHAnsi"/>
                <w:sz w:val="20"/>
                <w:szCs w:val="20"/>
              </w:rPr>
              <w:t xml:space="preserve">1 </w:t>
            </w:r>
            <w:r>
              <w:rPr>
                <w:rFonts w:ascii="Sylfaen" w:hAnsi="Sylfaen" w:cstheme="minorHAnsi"/>
                <w:sz w:val="20"/>
                <w:szCs w:val="20"/>
                <w:lang w:val="ka-GE"/>
              </w:rPr>
              <w:t>395</w:t>
            </w:r>
            <w:r w:rsidRPr="0040412C">
              <w:rPr>
                <w:rFonts w:ascii="Sylfaen" w:hAnsi="Sylfaen" w:cstheme="minorHAnsi"/>
                <w:sz w:val="20"/>
                <w:szCs w:val="20"/>
              </w:rPr>
              <w:t xml:space="preserve"> 568,0</w:t>
            </w:r>
          </w:p>
        </w:tc>
      </w:tr>
      <w:tr w:rsidR="00BD426A" w:rsidRPr="0040412C" w14:paraId="345655AB" w14:textId="77777777" w:rsidTr="004A6F11">
        <w:trPr>
          <w:trHeight w:val="288"/>
          <w:jc w:val="center"/>
        </w:trPr>
        <w:tc>
          <w:tcPr>
            <w:tcW w:w="3734" w:type="pct"/>
            <w:vAlign w:val="center"/>
            <w:hideMark/>
          </w:tcPr>
          <w:p w14:paraId="52499138" w14:textId="7BA35593" w:rsidR="00BD426A" w:rsidRPr="0040412C" w:rsidRDefault="00826FD0" w:rsidP="004A6F11">
            <w:pPr>
              <w:rPr>
                <w:rFonts w:ascii="Sylfaen" w:eastAsia="Times New Roman" w:hAnsi="Sylfaen" w:cstheme="minorHAnsi"/>
                <w:b/>
                <w:bCs/>
                <w:sz w:val="20"/>
                <w:szCs w:val="20"/>
              </w:rPr>
            </w:pPr>
            <w:r>
              <w:rPr>
                <w:rFonts w:ascii="Sylfaen" w:eastAsia="Times New Roman" w:hAnsi="Sylfaen" w:cstheme="minorHAnsi"/>
                <w:b/>
                <w:bCs/>
                <w:sz w:val="20"/>
                <w:szCs w:val="20"/>
              </w:rPr>
              <w:t xml:space="preserve">Other Securities </w:t>
            </w:r>
          </w:p>
        </w:tc>
        <w:tc>
          <w:tcPr>
            <w:tcW w:w="1266" w:type="pct"/>
          </w:tcPr>
          <w:p w14:paraId="6B54EEB4" w14:textId="77777777" w:rsidR="00BD426A" w:rsidRPr="0040412C" w:rsidRDefault="00BD426A" w:rsidP="004A6F11">
            <w:pPr>
              <w:jc w:val="right"/>
              <w:rPr>
                <w:rFonts w:ascii="Sylfaen" w:hAnsi="Sylfaen" w:cstheme="minorHAnsi"/>
                <w:b/>
                <w:sz w:val="20"/>
                <w:szCs w:val="20"/>
              </w:rPr>
            </w:pPr>
            <w:r>
              <w:rPr>
                <w:rFonts w:ascii="Sylfaen" w:hAnsi="Sylfaen" w:cstheme="minorHAnsi"/>
                <w:b/>
                <w:sz w:val="20"/>
                <w:szCs w:val="20"/>
                <w:lang w:val="ka-GE"/>
              </w:rPr>
              <w:t>280</w:t>
            </w:r>
            <w:r w:rsidRPr="0040412C">
              <w:rPr>
                <w:rFonts w:ascii="Sylfaen" w:hAnsi="Sylfaen" w:cstheme="minorHAnsi"/>
                <w:b/>
                <w:sz w:val="20"/>
                <w:szCs w:val="20"/>
              </w:rPr>
              <w:t xml:space="preserve"> 846,0</w:t>
            </w:r>
          </w:p>
        </w:tc>
      </w:tr>
      <w:tr w:rsidR="00826FD0" w:rsidRPr="0040412C" w14:paraId="76762D4D" w14:textId="77777777" w:rsidTr="002624E4">
        <w:trPr>
          <w:trHeight w:val="288"/>
          <w:jc w:val="center"/>
        </w:trPr>
        <w:tc>
          <w:tcPr>
            <w:tcW w:w="3734" w:type="pct"/>
            <w:hideMark/>
          </w:tcPr>
          <w:p w14:paraId="6F2158B6" w14:textId="1A94BE28" w:rsidR="00826FD0" w:rsidRPr="00826FD0" w:rsidRDefault="00826FD0" w:rsidP="00826FD0">
            <w:pPr>
              <w:ind w:left="341"/>
              <w:rPr>
                <w:rFonts w:ascii="Sylfaen" w:eastAsia="Times New Roman" w:hAnsi="Sylfaen" w:cstheme="minorHAnsi"/>
                <w:sz w:val="20"/>
                <w:szCs w:val="20"/>
              </w:rPr>
            </w:pPr>
            <w:r w:rsidRPr="00826FD0">
              <w:rPr>
                <w:rFonts w:ascii="Sylfaen" w:hAnsi="Sylfaen"/>
              </w:rPr>
              <w:t xml:space="preserve">Bond for National Bank of Georgia </w:t>
            </w:r>
          </w:p>
        </w:tc>
        <w:tc>
          <w:tcPr>
            <w:tcW w:w="1266" w:type="pct"/>
            <w:hideMark/>
          </w:tcPr>
          <w:p w14:paraId="6D5524EB" w14:textId="77777777" w:rsidR="00826FD0" w:rsidRPr="0040412C" w:rsidRDefault="00826FD0" w:rsidP="00826FD0">
            <w:pPr>
              <w:jc w:val="right"/>
              <w:rPr>
                <w:rFonts w:ascii="Sylfaen" w:hAnsi="Sylfaen" w:cstheme="minorHAnsi"/>
                <w:sz w:val="20"/>
                <w:szCs w:val="20"/>
              </w:rPr>
            </w:pPr>
            <w:r w:rsidRPr="0040412C">
              <w:rPr>
                <w:rFonts w:ascii="Sylfaen" w:hAnsi="Sylfaen" w:cstheme="minorHAnsi"/>
                <w:sz w:val="20"/>
                <w:szCs w:val="20"/>
              </w:rPr>
              <w:t>1</w:t>
            </w:r>
            <w:r>
              <w:rPr>
                <w:rFonts w:ascii="Sylfaen" w:hAnsi="Sylfaen" w:cstheme="minorHAnsi"/>
                <w:sz w:val="20"/>
                <w:szCs w:val="20"/>
                <w:lang w:val="ka-GE"/>
              </w:rPr>
              <w:t>2</w:t>
            </w:r>
            <w:r w:rsidRPr="0040412C">
              <w:rPr>
                <w:rFonts w:ascii="Sylfaen" w:hAnsi="Sylfaen" w:cstheme="minorHAnsi"/>
                <w:sz w:val="20"/>
                <w:szCs w:val="20"/>
              </w:rPr>
              <w:t>0 846,0</w:t>
            </w:r>
          </w:p>
        </w:tc>
      </w:tr>
      <w:tr w:rsidR="00826FD0" w:rsidRPr="0040412C" w14:paraId="798B4550" w14:textId="77777777" w:rsidTr="002624E4">
        <w:trPr>
          <w:trHeight w:val="288"/>
          <w:jc w:val="center"/>
        </w:trPr>
        <w:tc>
          <w:tcPr>
            <w:tcW w:w="3734" w:type="pct"/>
            <w:hideMark/>
          </w:tcPr>
          <w:p w14:paraId="2EB4CC66" w14:textId="6AC8252C" w:rsidR="00826FD0" w:rsidRPr="00826FD0" w:rsidRDefault="00826FD0" w:rsidP="00826FD0">
            <w:pPr>
              <w:ind w:left="341"/>
              <w:rPr>
                <w:rFonts w:ascii="Sylfaen" w:eastAsia="Times New Roman" w:hAnsi="Sylfaen" w:cstheme="minorHAnsi"/>
                <w:sz w:val="20"/>
                <w:szCs w:val="20"/>
                <w:lang w:val="ka-GE"/>
              </w:rPr>
            </w:pPr>
            <w:r w:rsidRPr="00826FD0">
              <w:rPr>
                <w:rFonts w:ascii="Sylfaen" w:hAnsi="Sylfaen"/>
              </w:rPr>
              <w:t>Bonds for open market operations</w:t>
            </w:r>
          </w:p>
        </w:tc>
        <w:tc>
          <w:tcPr>
            <w:tcW w:w="1266" w:type="pct"/>
            <w:hideMark/>
          </w:tcPr>
          <w:p w14:paraId="69122E68" w14:textId="77777777" w:rsidR="00826FD0" w:rsidRPr="0040412C" w:rsidRDefault="00826FD0" w:rsidP="00826FD0">
            <w:pPr>
              <w:jc w:val="right"/>
              <w:rPr>
                <w:rFonts w:ascii="Sylfaen" w:hAnsi="Sylfaen" w:cstheme="minorHAnsi"/>
                <w:sz w:val="20"/>
                <w:szCs w:val="20"/>
              </w:rPr>
            </w:pPr>
            <w:r>
              <w:rPr>
                <w:rFonts w:ascii="Sylfaen" w:hAnsi="Sylfaen" w:cstheme="minorHAnsi"/>
                <w:sz w:val="20"/>
                <w:szCs w:val="20"/>
              </w:rPr>
              <w:t>1</w:t>
            </w:r>
            <w:r>
              <w:rPr>
                <w:rFonts w:ascii="Sylfaen" w:hAnsi="Sylfaen" w:cstheme="minorHAnsi"/>
                <w:sz w:val="20"/>
                <w:szCs w:val="20"/>
                <w:lang w:val="ka-GE"/>
              </w:rPr>
              <w:t>6</w:t>
            </w:r>
            <w:r w:rsidRPr="0040412C">
              <w:rPr>
                <w:rFonts w:ascii="Sylfaen" w:hAnsi="Sylfaen" w:cstheme="minorHAnsi"/>
                <w:sz w:val="20"/>
                <w:szCs w:val="20"/>
              </w:rPr>
              <w:t>0 000,0</w:t>
            </w:r>
          </w:p>
        </w:tc>
      </w:tr>
      <w:tr w:rsidR="00BD426A" w:rsidRPr="0040412C" w14:paraId="5471956C" w14:textId="77777777" w:rsidTr="004A6F11">
        <w:trPr>
          <w:trHeight w:val="288"/>
          <w:jc w:val="center"/>
        </w:trPr>
        <w:tc>
          <w:tcPr>
            <w:tcW w:w="3734" w:type="pct"/>
            <w:vAlign w:val="center"/>
          </w:tcPr>
          <w:p w14:paraId="6EEEFFBA" w14:textId="293FAE31" w:rsidR="00BD426A" w:rsidRPr="0040412C" w:rsidRDefault="00826FD0" w:rsidP="004A6F11">
            <w:pPr>
              <w:rPr>
                <w:rFonts w:ascii="Sylfaen" w:eastAsia="Times New Roman" w:hAnsi="Sylfaen" w:cstheme="minorHAnsi"/>
                <w:b/>
                <w:bCs/>
                <w:sz w:val="20"/>
                <w:szCs w:val="20"/>
                <w:lang w:val="ka-GE"/>
              </w:rPr>
            </w:pPr>
            <w:r w:rsidRPr="00826FD0">
              <w:rPr>
                <w:rFonts w:ascii="Sylfaen" w:eastAsia="Times New Roman" w:hAnsi="Sylfaen" w:cstheme="minorHAnsi"/>
                <w:b/>
                <w:bCs/>
                <w:sz w:val="20"/>
                <w:szCs w:val="20"/>
              </w:rPr>
              <w:t xml:space="preserve">Debt balance in the form of loans of budgetary </w:t>
            </w:r>
            <w:proofErr w:type="spellStart"/>
            <w:r w:rsidRPr="00826FD0">
              <w:rPr>
                <w:rFonts w:ascii="Sylfaen" w:eastAsia="Times New Roman" w:hAnsi="Sylfaen" w:cstheme="minorHAnsi"/>
                <w:b/>
                <w:bCs/>
                <w:sz w:val="20"/>
                <w:szCs w:val="20"/>
              </w:rPr>
              <w:t>organi</w:t>
            </w:r>
            <w:r>
              <w:rPr>
                <w:rFonts w:ascii="Sylfaen" w:eastAsia="Times New Roman" w:hAnsi="Sylfaen" w:cstheme="minorHAnsi"/>
                <w:b/>
                <w:bCs/>
                <w:sz w:val="20"/>
                <w:szCs w:val="20"/>
              </w:rPr>
              <w:t>s</w:t>
            </w:r>
            <w:r w:rsidRPr="00826FD0">
              <w:rPr>
                <w:rFonts w:ascii="Sylfaen" w:eastAsia="Times New Roman" w:hAnsi="Sylfaen" w:cstheme="minorHAnsi"/>
                <w:b/>
                <w:bCs/>
                <w:sz w:val="20"/>
                <w:szCs w:val="20"/>
              </w:rPr>
              <w:t>ations</w:t>
            </w:r>
            <w:proofErr w:type="spellEnd"/>
          </w:p>
        </w:tc>
        <w:tc>
          <w:tcPr>
            <w:tcW w:w="1266" w:type="pct"/>
          </w:tcPr>
          <w:p w14:paraId="61D5718A" w14:textId="77777777" w:rsidR="00BD426A" w:rsidRPr="00823046" w:rsidRDefault="00BD426A" w:rsidP="004A6F11">
            <w:pPr>
              <w:jc w:val="right"/>
              <w:rPr>
                <w:rFonts w:ascii="Sylfaen" w:hAnsi="Sylfaen" w:cstheme="minorHAnsi"/>
                <w:b/>
                <w:sz w:val="20"/>
                <w:szCs w:val="20"/>
                <w:lang w:val="ka-GE"/>
              </w:rPr>
            </w:pPr>
            <w:r>
              <w:rPr>
                <w:rFonts w:ascii="Sylfaen" w:hAnsi="Sylfaen" w:cstheme="minorHAnsi"/>
                <w:b/>
                <w:sz w:val="20"/>
                <w:szCs w:val="20"/>
                <w:lang w:val="ka-GE"/>
              </w:rPr>
              <w:t>42 406.3</w:t>
            </w:r>
          </w:p>
        </w:tc>
      </w:tr>
    </w:tbl>
    <w:p w14:paraId="247E255B" w14:textId="77777777" w:rsidR="00396821" w:rsidRPr="009E10CF" w:rsidRDefault="00396821" w:rsidP="00396821">
      <w:pPr>
        <w:autoSpaceDE w:val="0"/>
        <w:autoSpaceDN w:val="0"/>
        <w:adjustRightInd w:val="0"/>
        <w:spacing w:after="0" w:line="240" w:lineRule="auto"/>
        <w:ind w:left="7200"/>
        <w:jc w:val="both"/>
        <w:rPr>
          <w:rFonts w:ascii="Sylfaen" w:hAnsi="Sylfaen" w:cs="Sylfaen"/>
          <w:b/>
          <w:i/>
          <w:szCs w:val="18"/>
          <w:shd w:val="clear" w:color="auto" w:fill="FFFFFF"/>
        </w:rPr>
      </w:pPr>
    </w:p>
    <w:p w14:paraId="166BD4B9" w14:textId="393A68E2" w:rsidR="00D63FD8" w:rsidRPr="002D7F03" w:rsidRDefault="002D7F03" w:rsidP="002D7F03">
      <w:pPr>
        <w:autoSpaceDE w:val="0"/>
        <w:autoSpaceDN w:val="0"/>
        <w:adjustRightInd w:val="0"/>
        <w:spacing w:after="0" w:line="240" w:lineRule="auto"/>
        <w:jc w:val="both"/>
        <w:rPr>
          <w:rFonts w:ascii="Sylfaen" w:hAnsi="Sylfaen"/>
        </w:rPr>
      </w:pPr>
      <w:r w:rsidRPr="002D7F03">
        <w:rPr>
          <w:rFonts w:ascii="Sylfaen" w:hAnsi="Sylfaen"/>
        </w:rPr>
        <w:t xml:space="preserve">The state budget of 2023 provides for the estimated amount received from the issuance of treasury </w:t>
      </w:r>
      <w:r w:rsidR="00234A4D">
        <w:rPr>
          <w:rFonts w:ascii="Sylfaen" w:hAnsi="Sylfaen"/>
        </w:rPr>
        <w:t>bills</w:t>
      </w:r>
      <w:r>
        <w:rPr>
          <w:rFonts w:ascii="Sylfaen" w:hAnsi="Sylfaen"/>
        </w:rPr>
        <w:t xml:space="preserve"> </w:t>
      </w:r>
      <w:r w:rsidRPr="002D7F03">
        <w:rPr>
          <w:rFonts w:ascii="Sylfaen" w:hAnsi="Sylfaen"/>
        </w:rPr>
        <w:t>and treasury bonds in the amount of 3,100,000.0 thousand GEL and the expected decrease in domestic liabilities in the amount of 1,700,000.0 thousand GEL.</w:t>
      </w:r>
      <w:r w:rsidR="008170FC" w:rsidRPr="00A06F40">
        <w:rPr>
          <w:rFonts w:ascii="Sylfaen" w:hAnsi="Sylfaen"/>
          <w:lang w:val="ka-GE"/>
        </w:rPr>
        <w:t xml:space="preserve"> </w:t>
      </w:r>
      <w:r w:rsidRPr="002D7F03">
        <w:rPr>
          <w:rFonts w:ascii="Sylfaen" w:hAnsi="Sylfaen"/>
        </w:rPr>
        <w:t>Accordingly, as of the end of 2023, the forecast rate of net growth of domestic liabilities amounts to 1,400,000.0 thousand GEL (3,100,000.0 - 1,700,000.0).</w:t>
      </w:r>
    </w:p>
    <w:p w14:paraId="41CC8DAE" w14:textId="198B30C7" w:rsidR="00B404A9" w:rsidRPr="002D7F03" w:rsidRDefault="002D7F03" w:rsidP="00234A4D">
      <w:pPr>
        <w:autoSpaceDE w:val="0"/>
        <w:autoSpaceDN w:val="0"/>
        <w:adjustRightInd w:val="0"/>
        <w:spacing w:after="0" w:line="240" w:lineRule="auto"/>
        <w:jc w:val="both"/>
        <w:rPr>
          <w:rFonts w:ascii="Sylfaen" w:hAnsi="Sylfaen"/>
          <w:lang w:val="ka-GE"/>
        </w:rPr>
      </w:pPr>
      <w:r w:rsidRPr="002D7F03">
        <w:rPr>
          <w:rFonts w:ascii="Sylfaen" w:hAnsi="Sylfaen"/>
        </w:rPr>
        <w:t xml:space="preserve">The state budget of 2023 also provides for repayment of the principal amount of state bonds (debt to </w:t>
      </w:r>
      <w:r>
        <w:rPr>
          <w:rFonts w:ascii="Sylfaen" w:hAnsi="Sylfaen"/>
        </w:rPr>
        <w:t>NBG</w:t>
      </w:r>
      <w:r w:rsidRPr="002D7F03">
        <w:rPr>
          <w:rFonts w:ascii="Sylfaen" w:hAnsi="Sylfaen"/>
        </w:rPr>
        <w:t>) - in the amount of 40,000.0 thousand GEL</w:t>
      </w:r>
      <w:r w:rsidR="008F3AB5">
        <w:rPr>
          <w:rFonts w:ascii="Sylfaen" w:hAnsi="Sylfaen"/>
        </w:rPr>
        <w:t>, in accordance with the agreement</w:t>
      </w:r>
      <w:r w:rsidR="000F3CD0">
        <w:rPr>
          <w:rFonts w:ascii="Sylfaen" w:hAnsi="Sylfaen"/>
        </w:rPr>
        <w:t xml:space="preserve"> </w:t>
      </w:r>
      <w:r w:rsidR="00234A4D">
        <w:rPr>
          <w:rFonts w:ascii="Sylfaen" w:hAnsi="Sylfaen"/>
        </w:rPr>
        <w:t>of March 20, 2006</w:t>
      </w:r>
      <w:r w:rsidR="008F3AB5">
        <w:rPr>
          <w:rFonts w:ascii="Sylfaen" w:hAnsi="Sylfaen"/>
        </w:rPr>
        <w:t xml:space="preserve"> </w:t>
      </w:r>
      <w:proofErr w:type="gramStart"/>
      <w:r w:rsidR="00234A4D">
        <w:rPr>
          <w:rFonts w:ascii="Sylfaen" w:hAnsi="Sylfaen"/>
        </w:rPr>
        <w:t>O</w:t>
      </w:r>
      <w:r w:rsidR="008F3AB5">
        <w:rPr>
          <w:rFonts w:ascii="Sylfaen" w:hAnsi="Sylfaen"/>
        </w:rPr>
        <w:t>n</w:t>
      </w:r>
      <w:proofErr w:type="gramEnd"/>
      <w:r w:rsidR="008F3AB5">
        <w:rPr>
          <w:rFonts w:ascii="Sylfaen" w:hAnsi="Sylfaen"/>
        </w:rPr>
        <w:t xml:space="preserve"> </w:t>
      </w:r>
      <w:r w:rsidR="00234A4D">
        <w:rPr>
          <w:rFonts w:ascii="Sylfaen" w:hAnsi="Sylfaen"/>
        </w:rPr>
        <w:t>M</w:t>
      </w:r>
      <w:r w:rsidR="008F3AB5">
        <w:rPr>
          <w:rFonts w:ascii="Sylfaen" w:hAnsi="Sylfaen"/>
        </w:rPr>
        <w:t xml:space="preserve">aking </w:t>
      </w:r>
      <w:proofErr w:type="spellStart"/>
      <w:r w:rsidR="00234A4D">
        <w:rPr>
          <w:rFonts w:ascii="Sylfaen" w:hAnsi="Sylfaen"/>
        </w:rPr>
        <w:t>A</w:t>
      </w:r>
      <w:r w:rsidR="008F3AB5">
        <w:rPr>
          <w:rFonts w:ascii="Sylfaen" w:hAnsi="Sylfaen"/>
        </w:rPr>
        <w:t>mendnents</w:t>
      </w:r>
      <w:proofErr w:type="spellEnd"/>
      <w:r w:rsidR="008F3AB5">
        <w:rPr>
          <w:rFonts w:ascii="Sylfaen" w:hAnsi="Sylfaen"/>
        </w:rPr>
        <w:t xml:space="preserve"> to </w:t>
      </w:r>
      <w:r w:rsidR="000F3CD0">
        <w:rPr>
          <w:rFonts w:ascii="Sylfaen" w:hAnsi="Sylfaen"/>
        </w:rPr>
        <w:t xml:space="preserve">the </w:t>
      </w:r>
      <w:r w:rsidR="00234A4D">
        <w:rPr>
          <w:rFonts w:ascii="Sylfaen" w:hAnsi="Sylfaen"/>
        </w:rPr>
        <w:t>Agreement on M</w:t>
      </w:r>
      <w:r w:rsidR="00234A4D" w:rsidRPr="00234A4D">
        <w:rPr>
          <w:rFonts w:ascii="Sylfaen" w:hAnsi="Sylfaen"/>
        </w:rPr>
        <w:t xml:space="preserve">easures to </w:t>
      </w:r>
      <w:r w:rsidR="00234A4D">
        <w:rPr>
          <w:rFonts w:ascii="Sylfaen" w:hAnsi="Sylfaen"/>
        </w:rPr>
        <w:t>R</w:t>
      </w:r>
      <w:r w:rsidR="00234A4D" w:rsidRPr="00234A4D">
        <w:rPr>
          <w:rFonts w:ascii="Sylfaen" w:hAnsi="Sylfaen"/>
        </w:rPr>
        <w:t xml:space="preserve">epay the </w:t>
      </w:r>
      <w:r w:rsidR="00234A4D">
        <w:rPr>
          <w:rFonts w:ascii="Sylfaen" w:hAnsi="Sylfaen"/>
        </w:rPr>
        <w:t>De</w:t>
      </w:r>
      <w:r w:rsidR="00234A4D" w:rsidRPr="00234A4D">
        <w:rPr>
          <w:rFonts w:ascii="Sylfaen" w:hAnsi="Sylfaen"/>
        </w:rPr>
        <w:t>bt of the Government of Georgia to the National Bank of Georgia</w:t>
      </w:r>
      <w:r w:rsidR="00234A4D">
        <w:rPr>
          <w:rFonts w:ascii="Sylfaen" w:hAnsi="Sylfaen"/>
        </w:rPr>
        <w:t>, dated May 15, 2006</w:t>
      </w:r>
    </w:p>
    <w:p w14:paraId="5F642932" w14:textId="0F77392F" w:rsidR="00C50CA0" w:rsidRPr="00C50CA0" w:rsidRDefault="00234A4D" w:rsidP="00234A4D">
      <w:pPr>
        <w:autoSpaceDE w:val="0"/>
        <w:autoSpaceDN w:val="0"/>
        <w:adjustRightInd w:val="0"/>
        <w:spacing w:after="0" w:line="240" w:lineRule="auto"/>
        <w:jc w:val="both"/>
        <w:rPr>
          <w:rFonts w:ascii="Sylfaen" w:hAnsi="Sylfaen" w:cs="Sylfaen"/>
        </w:rPr>
      </w:pPr>
      <w:r w:rsidRPr="00234A4D">
        <w:rPr>
          <w:rFonts w:ascii="Sylfaen" w:hAnsi="Sylfaen" w:cs="Sylfaen"/>
        </w:rPr>
        <w:t>675,000.0 thousand GEL is provided by the 2023 state budget of Georgia for servicing the interest of state domestic obligations.</w:t>
      </w:r>
    </w:p>
    <w:p w14:paraId="208D4CF7" w14:textId="10D67C92" w:rsidR="00B404A9" w:rsidRPr="00234A4D" w:rsidRDefault="00234A4D" w:rsidP="00234A4D">
      <w:pPr>
        <w:autoSpaceDE w:val="0"/>
        <w:autoSpaceDN w:val="0"/>
        <w:adjustRightInd w:val="0"/>
        <w:spacing w:after="0" w:line="240" w:lineRule="auto"/>
        <w:jc w:val="both"/>
        <w:rPr>
          <w:rFonts w:ascii="Sylfaen" w:hAnsi="Sylfaen" w:cs="Sylfaen"/>
        </w:rPr>
      </w:pPr>
      <w:r w:rsidRPr="00234A4D">
        <w:rPr>
          <w:rFonts w:ascii="Sylfaen" w:hAnsi="Sylfaen" w:cs="Sylfaen"/>
        </w:rPr>
        <w:t>The external and domestic debt parameters determined by the State Budget Law of 2023 ensure the sustainability of the public debt in the medium term.</w:t>
      </w:r>
    </w:p>
    <w:p w14:paraId="67CE657D" w14:textId="77777777" w:rsidR="00396821" w:rsidRPr="00B73E97" w:rsidRDefault="00396821" w:rsidP="00396821">
      <w:pPr>
        <w:tabs>
          <w:tab w:val="left" w:pos="720"/>
        </w:tabs>
        <w:spacing w:after="0" w:line="240" w:lineRule="auto"/>
        <w:ind w:firstLine="540"/>
        <w:jc w:val="both"/>
        <w:rPr>
          <w:rFonts w:ascii="Sylfaen" w:hAnsi="Sylfaen" w:cs="Sylfaen"/>
          <w:lang w:val="ka-GE"/>
        </w:rPr>
      </w:pPr>
    </w:p>
    <w:p w14:paraId="74184A5E" w14:textId="1984C5D6" w:rsidR="00FE1A0F" w:rsidRPr="00234A4D" w:rsidRDefault="00234A4D" w:rsidP="009A5FAB">
      <w:pPr>
        <w:tabs>
          <w:tab w:val="left" w:pos="720"/>
        </w:tabs>
        <w:spacing w:after="0" w:line="240" w:lineRule="auto"/>
        <w:jc w:val="center"/>
        <w:rPr>
          <w:rFonts w:ascii="Sylfaen" w:hAnsi="Sylfaen"/>
          <w:b/>
        </w:rPr>
      </w:pPr>
      <w:r w:rsidRPr="00234A4D">
        <w:rPr>
          <w:rFonts w:ascii="Sylfaen" w:hAnsi="Sylfaen"/>
          <w:b/>
        </w:rPr>
        <w:t xml:space="preserve">Projected </w:t>
      </w:r>
      <w:r w:rsidR="00EE5B40">
        <w:rPr>
          <w:rFonts w:ascii="Sylfaen" w:hAnsi="Sylfaen"/>
          <w:b/>
        </w:rPr>
        <w:t>C</w:t>
      </w:r>
      <w:r w:rsidRPr="00234A4D">
        <w:rPr>
          <w:rFonts w:ascii="Sylfaen" w:hAnsi="Sylfaen"/>
          <w:b/>
        </w:rPr>
        <w:t xml:space="preserve">eiling of </w:t>
      </w:r>
      <w:r w:rsidR="00EE5B40">
        <w:rPr>
          <w:rFonts w:ascii="Sylfaen" w:hAnsi="Sylfaen"/>
          <w:b/>
        </w:rPr>
        <w:t>G</w:t>
      </w:r>
      <w:r w:rsidRPr="00234A4D">
        <w:rPr>
          <w:rFonts w:ascii="Sylfaen" w:hAnsi="Sylfaen"/>
          <w:b/>
        </w:rPr>
        <w:t xml:space="preserve">overnment </w:t>
      </w:r>
      <w:r w:rsidR="00EE5B40">
        <w:rPr>
          <w:rFonts w:ascii="Sylfaen" w:hAnsi="Sylfaen"/>
          <w:b/>
        </w:rPr>
        <w:t>D</w:t>
      </w:r>
      <w:r w:rsidRPr="00234A4D">
        <w:rPr>
          <w:rFonts w:ascii="Sylfaen" w:hAnsi="Sylfaen"/>
          <w:b/>
        </w:rPr>
        <w:t xml:space="preserve">ebt by the </w:t>
      </w:r>
      <w:r w:rsidR="00EE5B40">
        <w:rPr>
          <w:rFonts w:ascii="Sylfaen" w:hAnsi="Sylfaen"/>
          <w:b/>
        </w:rPr>
        <w:t>E</w:t>
      </w:r>
      <w:r w:rsidRPr="00234A4D">
        <w:rPr>
          <w:rFonts w:ascii="Sylfaen" w:hAnsi="Sylfaen"/>
          <w:b/>
        </w:rPr>
        <w:t>nd of 2023</w:t>
      </w:r>
    </w:p>
    <w:p w14:paraId="62E9EFCF" w14:textId="41E8A251" w:rsidR="00BB0398" w:rsidRPr="00234A4D" w:rsidRDefault="00987794" w:rsidP="00987794">
      <w:pPr>
        <w:tabs>
          <w:tab w:val="left" w:pos="720"/>
          <w:tab w:val="left" w:pos="9360"/>
        </w:tabs>
        <w:spacing w:after="0" w:line="240" w:lineRule="auto"/>
        <w:ind w:right="693"/>
        <w:jc w:val="right"/>
        <w:rPr>
          <w:rFonts w:ascii="Sylfaen" w:hAnsi="Sylfaen"/>
          <w:b/>
          <w:i/>
          <w:sz w:val="16"/>
          <w:szCs w:val="16"/>
        </w:rPr>
      </w:pPr>
      <w:r>
        <w:rPr>
          <w:rFonts w:ascii="Sylfaen" w:hAnsi="Sylfaen"/>
          <w:b/>
          <w:i/>
          <w:sz w:val="18"/>
          <w:szCs w:val="18"/>
          <w:lang w:val="ka-GE"/>
        </w:rPr>
        <w:t xml:space="preserve">  </w:t>
      </w:r>
      <w:r w:rsidR="00234A4D">
        <w:rPr>
          <w:rFonts w:ascii="Sylfaen" w:hAnsi="Sylfaen"/>
          <w:b/>
          <w:i/>
          <w:sz w:val="16"/>
          <w:szCs w:val="16"/>
        </w:rPr>
        <w:t>Thousand GEL</w:t>
      </w:r>
    </w:p>
    <w:tbl>
      <w:tblPr>
        <w:tblW w:w="10065" w:type="dxa"/>
        <w:tblInd w:w="-5" w:type="dxa"/>
        <w:tblLook w:val="04A0" w:firstRow="1" w:lastRow="0" w:firstColumn="1" w:lastColumn="0" w:noHBand="0" w:noVBand="1"/>
      </w:tblPr>
      <w:tblGrid>
        <w:gridCol w:w="6946"/>
        <w:gridCol w:w="3119"/>
      </w:tblGrid>
      <w:tr w:rsidR="003E5685" w:rsidRPr="003E5685" w14:paraId="6F3E1821" w14:textId="77777777" w:rsidTr="00EE5B40">
        <w:trPr>
          <w:trHeight w:val="124"/>
          <w:tblHeader/>
        </w:trPr>
        <w:tc>
          <w:tcPr>
            <w:tcW w:w="6946" w:type="dxa"/>
            <w:vMerge w:val="restart"/>
            <w:tcBorders>
              <w:top w:val="single" w:sz="4" w:space="0" w:color="BFBFBF"/>
              <w:left w:val="single" w:sz="4" w:space="0" w:color="BFBFBF"/>
              <w:bottom w:val="single" w:sz="4" w:space="0" w:color="BFBFBF"/>
              <w:right w:val="nil"/>
            </w:tcBorders>
            <w:shd w:val="clear" w:color="auto" w:fill="auto"/>
            <w:vAlign w:val="center"/>
            <w:hideMark/>
          </w:tcPr>
          <w:p w14:paraId="43A1B52F" w14:textId="1DD24891" w:rsidR="003E5685" w:rsidRPr="003E5685" w:rsidRDefault="00EE5B40" w:rsidP="003E5685">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Creditors</w:t>
            </w:r>
          </w:p>
        </w:tc>
        <w:tc>
          <w:tcPr>
            <w:tcW w:w="3119" w:type="dxa"/>
            <w:tcBorders>
              <w:top w:val="single" w:sz="4" w:space="0" w:color="BFBFBF"/>
              <w:left w:val="single" w:sz="4" w:space="0" w:color="BFBFBF"/>
              <w:bottom w:val="nil"/>
              <w:right w:val="single" w:sz="4" w:space="0" w:color="BFBFBF"/>
            </w:tcBorders>
            <w:shd w:val="clear" w:color="auto" w:fill="auto"/>
            <w:vAlign w:val="center"/>
            <w:hideMark/>
          </w:tcPr>
          <w:p w14:paraId="2DB0B5E0" w14:textId="22D98E8E" w:rsidR="003E5685" w:rsidRPr="003E5685" w:rsidRDefault="003E5685" w:rsidP="003E5685">
            <w:pPr>
              <w:spacing w:after="0" w:line="240" w:lineRule="auto"/>
              <w:jc w:val="center"/>
              <w:rPr>
                <w:rFonts w:ascii="Calibri" w:eastAsia="Times New Roman" w:hAnsi="Calibri" w:cs="Calibri"/>
                <w:color w:val="000000"/>
                <w:sz w:val="16"/>
                <w:szCs w:val="16"/>
              </w:rPr>
            </w:pPr>
            <w:r w:rsidRPr="003E5685">
              <w:rPr>
                <w:rFonts w:ascii="Calibri" w:eastAsia="Times New Roman" w:hAnsi="Calibri" w:cs="Calibri"/>
                <w:color w:val="000000"/>
                <w:sz w:val="16"/>
                <w:szCs w:val="16"/>
              </w:rPr>
              <w:t xml:space="preserve"> </w:t>
            </w:r>
            <w:r w:rsidR="00EE5B40">
              <w:rPr>
                <w:rFonts w:ascii="Calibri" w:eastAsia="Times New Roman" w:hAnsi="Calibri" w:cs="Calibri"/>
                <w:color w:val="000000"/>
                <w:sz w:val="16"/>
                <w:szCs w:val="16"/>
              </w:rPr>
              <w:t>Projected Balance</w:t>
            </w:r>
            <w:r w:rsidRPr="003E5685">
              <w:rPr>
                <w:rFonts w:ascii="Calibri" w:eastAsia="Times New Roman" w:hAnsi="Calibri" w:cs="Calibri"/>
                <w:color w:val="000000"/>
                <w:sz w:val="16"/>
                <w:szCs w:val="16"/>
              </w:rPr>
              <w:t xml:space="preserve">  </w:t>
            </w:r>
          </w:p>
        </w:tc>
      </w:tr>
      <w:tr w:rsidR="003E5685" w:rsidRPr="003E5685" w14:paraId="2665DA14" w14:textId="77777777" w:rsidTr="00247AAE">
        <w:trPr>
          <w:trHeight w:val="103"/>
        </w:trPr>
        <w:tc>
          <w:tcPr>
            <w:tcW w:w="6946" w:type="dxa"/>
            <w:vMerge/>
            <w:tcBorders>
              <w:top w:val="single" w:sz="4" w:space="0" w:color="BFBFBF"/>
              <w:left w:val="single" w:sz="4" w:space="0" w:color="BFBFBF"/>
              <w:bottom w:val="single" w:sz="4" w:space="0" w:color="BFBFBF"/>
              <w:right w:val="nil"/>
            </w:tcBorders>
            <w:vAlign w:val="center"/>
            <w:hideMark/>
          </w:tcPr>
          <w:p w14:paraId="3C30AE50" w14:textId="77777777" w:rsidR="003E5685" w:rsidRPr="003E5685" w:rsidRDefault="003E5685" w:rsidP="003E5685">
            <w:pPr>
              <w:spacing w:after="0" w:line="240" w:lineRule="auto"/>
              <w:rPr>
                <w:rFonts w:ascii="Calibri" w:eastAsia="Times New Roman" w:hAnsi="Calibri" w:cs="Calibri"/>
                <w:b/>
                <w:bCs/>
                <w:color w:val="000000"/>
                <w:sz w:val="16"/>
                <w:szCs w:val="16"/>
              </w:rPr>
            </w:pPr>
          </w:p>
        </w:tc>
        <w:tc>
          <w:tcPr>
            <w:tcW w:w="3119" w:type="dxa"/>
            <w:tcBorders>
              <w:top w:val="nil"/>
              <w:left w:val="single" w:sz="4" w:space="0" w:color="BFBFBF"/>
              <w:bottom w:val="single" w:sz="4" w:space="0" w:color="BFBFBF"/>
              <w:right w:val="single" w:sz="4" w:space="0" w:color="BFBFBF"/>
            </w:tcBorders>
            <w:shd w:val="clear" w:color="auto" w:fill="auto"/>
            <w:vAlign w:val="center"/>
            <w:hideMark/>
          </w:tcPr>
          <w:p w14:paraId="329C0483" w14:textId="77777777" w:rsidR="003E5685" w:rsidRPr="003E5685" w:rsidRDefault="003E5685" w:rsidP="003E5685">
            <w:pPr>
              <w:spacing w:after="0" w:line="240" w:lineRule="auto"/>
              <w:jc w:val="center"/>
              <w:rPr>
                <w:rFonts w:ascii="Calibri" w:eastAsia="Times New Roman" w:hAnsi="Calibri" w:cs="Calibri"/>
                <w:color w:val="000000"/>
                <w:sz w:val="16"/>
                <w:szCs w:val="16"/>
              </w:rPr>
            </w:pPr>
            <w:r w:rsidRPr="003E5685">
              <w:rPr>
                <w:rFonts w:ascii="Calibri" w:eastAsia="Times New Roman" w:hAnsi="Calibri" w:cs="Calibri"/>
                <w:color w:val="000000"/>
                <w:sz w:val="16"/>
                <w:szCs w:val="16"/>
              </w:rPr>
              <w:t>31.12.2023</w:t>
            </w:r>
          </w:p>
        </w:tc>
      </w:tr>
      <w:tr w:rsidR="003E5685" w:rsidRPr="003E5685" w14:paraId="0CED8EF7" w14:textId="77777777" w:rsidTr="00247AAE">
        <w:trPr>
          <w:trHeight w:val="315"/>
        </w:trPr>
        <w:tc>
          <w:tcPr>
            <w:tcW w:w="6946" w:type="dxa"/>
            <w:tcBorders>
              <w:top w:val="nil"/>
              <w:left w:val="single" w:sz="4" w:space="0" w:color="BFBFBF"/>
              <w:bottom w:val="single" w:sz="4" w:space="0" w:color="BFBFBF"/>
              <w:right w:val="single" w:sz="4" w:space="0" w:color="BFBFBF"/>
            </w:tcBorders>
            <w:shd w:val="clear" w:color="000000" w:fill="DCE6F1"/>
            <w:vAlign w:val="center"/>
            <w:hideMark/>
          </w:tcPr>
          <w:p w14:paraId="2C6BE57E" w14:textId="2D6B6A02" w:rsidR="003E5685" w:rsidRPr="003E5685" w:rsidRDefault="00EE5B40" w:rsidP="003E5685">
            <w:pPr>
              <w:spacing w:after="0" w:line="240" w:lineRule="auto"/>
              <w:rPr>
                <w:rFonts w:ascii="Calibri" w:eastAsia="Times New Roman" w:hAnsi="Calibri" w:cs="Calibri"/>
                <w:b/>
                <w:bCs/>
                <w:sz w:val="18"/>
                <w:szCs w:val="18"/>
              </w:rPr>
            </w:pPr>
            <w:r w:rsidRPr="00EE5B40">
              <w:rPr>
                <w:rFonts w:ascii="Calibri" w:eastAsia="Times New Roman" w:hAnsi="Calibri" w:cs="Calibri"/>
                <w:b/>
                <w:bCs/>
                <w:sz w:val="18"/>
                <w:szCs w:val="18"/>
              </w:rPr>
              <w:t>Total external debt ceiling of the government</w:t>
            </w:r>
          </w:p>
        </w:tc>
        <w:tc>
          <w:tcPr>
            <w:tcW w:w="3119" w:type="dxa"/>
            <w:tcBorders>
              <w:top w:val="nil"/>
              <w:left w:val="nil"/>
              <w:bottom w:val="single" w:sz="4" w:space="0" w:color="BFBFBF"/>
              <w:right w:val="single" w:sz="4" w:space="0" w:color="BFBFBF"/>
            </w:tcBorders>
            <w:shd w:val="clear" w:color="000000" w:fill="DCE6F1"/>
            <w:vAlign w:val="center"/>
            <w:hideMark/>
          </w:tcPr>
          <w:p w14:paraId="424FDD67" w14:textId="77777777" w:rsidR="003E5685" w:rsidRPr="003E5685" w:rsidRDefault="003E5685" w:rsidP="003E5685">
            <w:pPr>
              <w:spacing w:after="0" w:line="240" w:lineRule="auto"/>
              <w:jc w:val="right"/>
              <w:rPr>
                <w:rFonts w:ascii="Calibri" w:eastAsia="Times New Roman" w:hAnsi="Calibri" w:cs="Calibri"/>
                <w:b/>
                <w:bCs/>
                <w:sz w:val="18"/>
                <w:szCs w:val="18"/>
              </w:rPr>
            </w:pPr>
            <w:r w:rsidRPr="003E5685">
              <w:rPr>
                <w:rFonts w:ascii="Calibri" w:eastAsia="Times New Roman" w:hAnsi="Calibri" w:cs="Calibri"/>
                <w:b/>
                <w:bCs/>
                <w:sz w:val="18"/>
                <w:szCs w:val="18"/>
              </w:rPr>
              <w:t>22,084,808</w:t>
            </w:r>
          </w:p>
        </w:tc>
      </w:tr>
      <w:tr w:rsidR="003E5685" w:rsidRPr="003E5685" w14:paraId="445CDDF8" w14:textId="77777777" w:rsidTr="00247AAE">
        <w:trPr>
          <w:trHeight w:val="300"/>
        </w:trPr>
        <w:tc>
          <w:tcPr>
            <w:tcW w:w="6946" w:type="dxa"/>
            <w:tcBorders>
              <w:top w:val="nil"/>
              <w:left w:val="single" w:sz="4" w:space="0" w:color="BFBFBF"/>
              <w:bottom w:val="single" w:sz="4" w:space="0" w:color="BFBFBF"/>
              <w:right w:val="single" w:sz="4" w:space="0" w:color="BFBFBF"/>
            </w:tcBorders>
            <w:shd w:val="clear" w:color="000000" w:fill="D8E4BC"/>
            <w:vAlign w:val="center"/>
            <w:hideMark/>
          </w:tcPr>
          <w:p w14:paraId="10924558" w14:textId="4E6A559A" w:rsidR="003E5685" w:rsidRPr="003E5685" w:rsidRDefault="00EE5B40" w:rsidP="003E5685">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Fr</w:t>
            </w:r>
            <w:r w:rsidRPr="00EE5B40">
              <w:rPr>
                <w:rFonts w:ascii="Calibri" w:eastAsia="Times New Roman" w:hAnsi="Calibri" w:cs="Calibri"/>
                <w:b/>
                <w:bCs/>
                <w:color w:val="000000"/>
                <w:sz w:val="16"/>
                <w:szCs w:val="16"/>
              </w:rPr>
              <w:t xml:space="preserve">om </w:t>
            </w:r>
            <w:r>
              <w:rPr>
                <w:rFonts w:ascii="Calibri" w:eastAsia="Times New Roman" w:hAnsi="Calibri" w:cs="Calibri"/>
                <w:b/>
                <w:bCs/>
                <w:color w:val="000000"/>
                <w:sz w:val="16"/>
                <w:szCs w:val="16"/>
              </w:rPr>
              <w:t>M</w:t>
            </w:r>
            <w:r w:rsidRPr="00EE5B40">
              <w:rPr>
                <w:rFonts w:ascii="Calibri" w:eastAsia="Times New Roman" w:hAnsi="Calibri" w:cs="Calibri"/>
                <w:b/>
                <w:bCs/>
                <w:color w:val="000000"/>
                <w:sz w:val="16"/>
                <w:szCs w:val="16"/>
              </w:rPr>
              <w:t xml:space="preserve">ultilateral </w:t>
            </w:r>
            <w:r>
              <w:rPr>
                <w:rFonts w:ascii="Calibri" w:eastAsia="Times New Roman" w:hAnsi="Calibri" w:cs="Calibri"/>
                <w:b/>
                <w:bCs/>
                <w:color w:val="000000"/>
                <w:sz w:val="16"/>
                <w:szCs w:val="16"/>
              </w:rPr>
              <w:t xml:space="preserve">Creditors </w:t>
            </w:r>
          </w:p>
        </w:tc>
        <w:tc>
          <w:tcPr>
            <w:tcW w:w="3119" w:type="dxa"/>
            <w:tcBorders>
              <w:top w:val="nil"/>
              <w:left w:val="nil"/>
              <w:bottom w:val="single" w:sz="4" w:space="0" w:color="BFBFBF"/>
              <w:right w:val="single" w:sz="4" w:space="0" w:color="BFBFBF"/>
            </w:tcBorders>
            <w:shd w:val="clear" w:color="000000" w:fill="D8E4BC"/>
            <w:noWrap/>
            <w:vAlign w:val="center"/>
            <w:hideMark/>
          </w:tcPr>
          <w:p w14:paraId="567AE981" w14:textId="77777777" w:rsidR="003E5685" w:rsidRPr="003E5685" w:rsidRDefault="003E5685" w:rsidP="003E5685">
            <w:pPr>
              <w:spacing w:after="0" w:line="240" w:lineRule="auto"/>
              <w:jc w:val="right"/>
              <w:rPr>
                <w:rFonts w:ascii="Calibri" w:eastAsia="Times New Roman" w:hAnsi="Calibri" w:cs="Calibri"/>
                <w:b/>
                <w:bCs/>
                <w:color w:val="000000"/>
                <w:sz w:val="16"/>
                <w:szCs w:val="16"/>
              </w:rPr>
            </w:pPr>
            <w:r w:rsidRPr="003E5685">
              <w:rPr>
                <w:rFonts w:ascii="Calibri" w:eastAsia="Times New Roman" w:hAnsi="Calibri" w:cs="Calibri"/>
                <w:b/>
                <w:bCs/>
                <w:color w:val="000000"/>
                <w:sz w:val="16"/>
                <w:szCs w:val="16"/>
              </w:rPr>
              <w:t>16,382,318</w:t>
            </w:r>
          </w:p>
        </w:tc>
      </w:tr>
      <w:tr w:rsidR="00EE5B40" w:rsidRPr="003E5685" w14:paraId="6294E9E5"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39BC4058" w14:textId="6A315595"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Asian Development Bank (ADB)</w:t>
            </w:r>
          </w:p>
        </w:tc>
        <w:tc>
          <w:tcPr>
            <w:tcW w:w="3119" w:type="dxa"/>
            <w:tcBorders>
              <w:top w:val="nil"/>
              <w:left w:val="nil"/>
              <w:bottom w:val="single" w:sz="4" w:space="0" w:color="BFBFBF"/>
              <w:right w:val="single" w:sz="4" w:space="0" w:color="BFBFBF"/>
            </w:tcBorders>
            <w:shd w:val="clear" w:color="auto" w:fill="auto"/>
            <w:noWrap/>
            <w:vAlign w:val="center"/>
            <w:hideMark/>
          </w:tcPr>
          <w:p w14:paraId="05FD543A"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5,886,135</w:t>
            </w:r>
          </w:p>
        </w:tc>
      </w:tr>
      <w:tr w:rsidR="00EE5B40" w:rsidRPr="003E5685" w14:paraId="0F84C9FD"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05DDD235" w14:textId="6C56F5E3"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Asian Infrastructure Investment Bank (AIIB)</w:t>
            </w:r>
          </w:p>
        </w:tc>
        <w:tc>
          <w:tcPr>
            <w:tcW w:w="3119" w:type="dxa"/>
            <w:tcBorders>
              <w:top w:val="nil"/>
              <w:left w:val="nil"/>
              <w:bottom w:val="single" w:sz="4" w:space="0" w:color="BFBFBF"/>
              <w:right w:val="single" w:sz="4" w:space="0" w:color="BFBFBF"/>
            </w:tcBorders>
            <w:shd w:val="clear" w:color="auto" w:fill="auto"/>
            <w:noWrap/>
            <w:vAlign w:val="center"/>
            <w:hideMark/>
          </w:tcPr>
          <w:p w14:paraId="29D5F0D4"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552,044</w:t>
            </w:r>
          </w:p>
        </w:tc>
      </w:tr>
      <w:tr w:rsidR="00EE5B40" w:rsidRPr="003E5685" w14:paraId="518100B2"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7445A1A2" w14:textId="7FAD6B66"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European Bank for Reconstruction and Development (EBRD)</w:t>
            </w:r>
          </w:p>
        </w:tc>
        <w:tc>
          <w:tcPr>
            <w:tcW w:w="3119" w:type="dxa"/>
            <w:tcBorders>
              <w:top w:val="nil"/>
              <w:left w:val="nil"/>
              <w:bottom w:val="single" w:sz="4" w:space="0" w:color="BFBFBF"/>
              <w:right w:val="single" w:sz="4" w:space="0" w:color="BFBFBF"/>
            </w:tcBorders>
            <w:shd w:val="clear" w:color="auto" w:fill="auto"/>
            <w:noWrap/>
            <w:vAlign w:val="center"/>
            <w:hideMark/>
          </w:tcPr>
          <w:p w14:paraId="2E56C2EE"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651,913</w:t>
            </w:r>
          </w:p>
        </w:tc>
      </w:tr>
      <w:tr w:rsidR="00EE5B40" w:rsidRPr="003E5685" w14:paraId="535F6197"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5D049D81" w14:textId="43CB58C1"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European Investment Bank (EIB)</w:t>
            </w:r>
          </w:p>
        </w:tc>
        <w:tc>
          <w:tcPr>
            <w:tcW w:w="3119" w:type="dxa"/>
            <w:tcBorders>
              <w:top w:val="nil"/>
              <w:left w:val="nil"/>
              <w:bottom w:val="single" w:sz="4" w:space="0" w:color="BFBFBF"/>
              <w:right w:val="single" w:sz="4" w:space="0" w:color="BFBFBF"/>
            </w:tcBorders>
            <w:shd w:val="clear" w:color="auto" w:fill="auto"/>
            <w:noWrap/>
            <w:vAlign w:val="center"/>
            <w:hideMark/>
          </w:tcPr>
          <w:p w14:paraId="151B4CD6"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2,703,078</w:t>
            </w:r>
          </w:p>
        </w:tc>
      </w:tr>
      <w:tr w:rsidR="00EE5B40" w:rsidRPr="003E5685" w14:paraId="4CA372B5"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0D2FD25F" w14:textId="302AA094"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European Union (EU)</w:t>
            </w:r>
          </w:p>
        </w:tc>
        <w:tc>
          <w:tcPr>
            <w:tcW w:w="3119" w:type="dxa"/>
            <w:tcBorders>
              <w:top w:val="nil"/>
              <w:left w:val="nil"/>
              <w:bottom w:val="single" w:sz="4" w:space="0" w:color="BFBFBF"/>
              <w:right w:val="single" w:sz="4" w:space="0" w:color="BFBFBF"/>
            </w:tcBorders>
            <w:shd w:val="clear" w:color="auto" w:fill="auto"/>
            <w:noWrap/>
            <w:vAlign w:val="center"/>
            <w:hideMark/>
          </w:tcPr>
          <w:p w14:paraId="7EA64B4B"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375,326</w:t>
            </w:r>
          </w:p>
        </w:tc>
      </w:tr>
      <w:tr w:rsidR="00EE5B40" w:rsidRPr="003E5685" w14:paraId="46E73161"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35746A56" w14:textId="53EC7211"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World Bank (WB)</w:t>
            </w:r>
          </w:p>
        </w:tc>
        <w:tc>
          <w:tcPr>
            <w:tcW w:w="3119" w:type="dxa"/>
            <w:tcBorders>
              <w:top w:val="nil"/>
              <w:left w:val="nil"/>
              <w:bottom w:val="single" w:sz="4" w:space="0" w:color="BFBFBF"/>
              <w:right w:val="single" w:sz="4" w:space="0" w:color="BFBFBF"/>
            </w:tcBorders>
            <w:shd w:val="clear" w:color="auto" w:fill="auto"/>
            <w:noWrap/>
            <w:vAlign w:val="center"/>
            <w:hideMark/>
          </w:tcPr>
          <w:p w14:paraId="4E204440"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5,540,162</w:t>
            </w:r>
          </w:p>
        </w:tc>
      </w:tr>
      <w:tr w:rsidR="00EE5B40" w:rsidRPr="003E5685" w14:paraId="10834E4E"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2E5E1FD2" w14:textId="3B0F0155"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International Fund for Agricultural Development (IFAD)</w:t>
            </w:r>
          </w:p>
        </w:tc>
        <w:tc>
          <w:tcPr>
            <w:tcW w:w="3119" w:type="dxa"/>
            <w:tcBorders>
              <w:top w:val="nil"/>
              <w:left w:val="nil"/>
              <w:bottom w:val="single" w:sz="4" w:space="0" w:color="BFBFBF"/>
              <w:right w:val="single" w:sz="4" w:space="0" w:color="BFBFBF"/>
            </w:tcBorders>
            <w:shd w:val="clear" w:color="auto" w:fill="auto"/>
            <w:noWrap/>
            <w:vAlign w:val="center"/>
            <w:hideMark/>
          </w:tcPr>
          <w:p w14:paraId="6BF77D00"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106,081</w:t>
            </w:r>
          </w:p>
        </w:tc>
      </w:tr>
      <w:tr w:rsidR="00EE5B40" w:rsidRPr="003E5685" w14:paraId="58C670D2"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185FCFFE" w14:textId="721161F1"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International Monetary Fund (IMF)</w:t>
            </w:r>
          </w:p>
        </w:tc>
        <w:tc>
          <w:tcPr>
            <w:tcW w:w="3119" w:type="dxa"/>
            <w:tcBorders>
              <w:top w:val="nil"/>
              <w:left w:val="nil"/>
              <w:bottom w:val="single" w:sz="4" w:space="0" w:color="BFBFBF"/>
              <w:right w:val="single" w:sz="4" w:space="0" w:color="BFBFBF"/>
            </w:tcBorders>
            <w:shd w:val="clear" w:color="auto" w:fill="auto"/>
            <w:noWrap/>
            <w:vAlign w:val="center"/>
            <w:hideMark/>
          </w:tcPr>
          <w:p w14:paraId="2EBB0BF5"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521,179</w:t>
            </w:r>
          </w:p>
        </w:tc>
      </w:tr>
      <w:tr w:rsidR="00EE5B40" w:rsidRPr="003E5685" w14:paraId="0C0D16E1"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4FE318AE" w14:textId="09CAED47"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Council of Europe Development Bank (CEB)</w:t>
            </w:r>
          </w:p>
        </w:tc>
        <w:tc>
          <w:tcPr>
            <w:tcW w:w="3119" w:type="dxa"/>
            <w:tcBorders>
              <w:top w:val="nil"/>
              <w:left w:val="nil"/>
              <w:bottom w:val="single" w:sz="4" w:space="0" w:color="BFBFBF"/>
              <w:right w:val="single" w:sz="4" w:space="0" w:color="BFBFBF"/>
            </w:tcBorders>
            <w:shd w:val="clear" w:color="auto" w:fill="auto"/>
            <w:noWrap/>
            <w:vAlign w:val="center"/>
            <w:hideMark/>
          </w:tcPr>
          <w:p w14:paraId="5636B6BB"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40,429</w:t>
            </w:r>
          </w:p>
        </w:tc>
      </w:tr>
      <w:tr w:rsidR="00EE5B40" w:rsidRPr="003E5685" w14:paraId="7BBFD464" w14:textId="77777777" w:rsidTr="00E77B6C">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6D335B46" w14:textId="3DE87751"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Nordic Environment Finance Corporation (NEFCO)</w:t>
            </w:r>
          </w:p>
        </w:tc>
        <w:tc>
          <w:tcPr>
            <w:tcW w:w="3119" w:type="dxa"/>
            <w:tcBorders>
              <w:top w:val="nil"/>
              <w:left w:val="nil"/>
              <w:bottom w:val="single" w:sz="4" w:space="0" w:color="BFBFBF"/>
              <w:right w:val="single" w:sz="4" w:space="0" w:color="BFBFBF"/>
            </w:tcBorders>
            <w:shd w:val="clear" w:color="auto" w:fill="auto"/>
            <w:vAlign w:val="center"/>
            <w:hideMark/>
          </w:tcPr>
          <w:p w14:paraId="66418CB4"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5,970</w:t>
            </w:r>
          </w:p>
        </w:tc>
      </w:tr>
      <w:tr w:rsidR="003E5685" w:rsidRPr="003E5685" w14:paraId="1753E412" w14:textId="77777777" w:rsidTr="00247AAE">
        <w:trPr>
          <w:trHeight w:val="300"/>
        </w:trPr>
        <w:tc>
          <w:tcPr>
            <w:tcW w:w="6946" w:type="dxa"/>
            <w:tcBorders>
              <w:top w:val="nil"/>
              <w:left w:val="single" w:sz="4" w:space="0" w:color="BFBFBF"/>
              <w:bottom w:val="single" w:sz="4" w:space="0" w:color="BFBFBF"/>
              <w:right w:val="single" w:sz="4" w:space="0" w:color="BFBFBF"/>
            </w:tcBorders>
            <w:shd w:val="clear" w:color="000000" w:fill="D8E4BC"/>
            <w:vAlign w:val="center"/>
            <w:hideMark/>
          </w:tcPr>
          <w:p w14:paraId="0943FBF7" w14:textId="154D0ECA" w:rsidR="003E5685" w:rsidRPr="003E5685" w:rsidRDefault="00EE5B40" w:rsidP="003E5685">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From Bilateral Creditors </w:t>
            </w:r>
          </w:p>
        </w:tc>
        <w:tc>
          <w:tcPr>
            <w:tcW w:w="3119" w:type="dxa"/>
            <w:tcBorders>
              <w:top w:val="nil"/>
              <w:left w:val="nil"/>
              <w:bottom w:val="single" w:sz="4" w:space="0" w:color="BFBFBF"/>
              <w:right w:val="single" w:sz="4" w:space="0" w:color="BFBFBF"/>
            </w:tcBorders>
            <w:shd w:val="clear" w:color="000000" w:fill="D8E4BC"/>
            <w:noWrap/>
            <w:vAlign w:val="center"/>
            <w:hideMark/>
          </w:tcPr>
          <w:p w14:paraId="1025DB1F" w14:textId="77777777" w:rsidR="003E5685" w:rsidRPr="003E5685" w:rsidRDefault="003E5685" w:rsidP="003E5685">
            <w:pPr>
              <w:spacing w:after="0" w:line="240" w:lineRule="auto"/>
              <w:jc w:val="right"/>
              <w:rPr>
                <w:rFonts w:ascii="Calibri" w:eastAsia="Times New Roman" w:hAnsi="Calibri" w:cs="Calibri"/>
                <w:b/>
                <w:bCs/>
                <w:color w:val="000000"/>
                <w:sz w:val="16"/>
                <w:szCs w:val="16"/>
              </w:rPr>
            </w:pPr>
            <w:r w:rsidRPr="003E5685">
              <w:rPr>
                <w:rFonts w:ascii="Calibri" w:eastAsia="Times New Roman" w:hAnsi="Calibri" w:cs="Calibri"/>
                <w:b/>
                <w:bCs/>
                <w:color w:val="000000"/>
                <w:sz w:val="16"/>
                <w:szCs w:val="16"/>
              </w:rPr>
              <w:t>4,345,183</w:t>
            </w:r>
          </w:p>
        </w:tc>
      </w:tr>
      <w:tr w:rsidR="00EE5B40" w:rsidRPr="003E5685" w14:paraId="1308105C" w14:textId="77777777" w:rsidTr="00C21BFF">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086135AC" w14:textId="1E0672FD" w:rsidR="00EE5B40" w:rsidRPr="00EE5B40" w:rsidRDefault="00EE5B40" w:rsidP="00EE5B40">
            <w:pPr>
              <w:spacing w:after="0" w:line="240" w:lineRule="auto"/>
              <w:ind w:firstLineChars="200" w:firstLine="400"/>
              <w:rPr>
                <w:rFonts w:ascii="Sylfaen" w:eastAsia="Times New Roman" w:hAnsi="Sylfaen" w:cstheme="minorHAnsi"/>
                <w:color w:val="000000"/>
                <w:sz w:val="20"/>
                <w:szCs w:val="20"/>
              </w:rPr>
            </w:pPr>
            <w:r w:rsidRPr="00EE5B40">
              <w:rPr>
                <w:rFonts w:ascii="Sylfaen" w:hAnsi="Sylfaen" w:cstheme="minorHAnsi"/>
                <w:sz w:val="20"/>
                <w:szCs w:val="20"/>
              </w:rPr>
              <w:t>Armenia</w:t>
            </w:r>
          </w:p>
        </w:tc>
        <w:tc>
          <w:tcPr>
            <w:tcW w:w="3119" w:type="dxa"/>
            <w:tcBorders>
              <w:top w:val="nil"/>
              <w:left w:val="nil"/>
              <w:bottom w:val="single" w:sz="4" w:space="0" w:color="BFBFBF"/>
              <w:right w:val="single" w:sz="4" w:space="0" w:color="BFBFBF"/>
            </w:tcBorders>
            <w:shd w:val="clear" w:color="auto" w:fill="auto"/>
            <w:noWrap/>
            <w:vAlign w:val="center"/>
            <w:hideMark/>
          </w:tcPr>
          <w:p w14:paraId="1454C4A1"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5,328</w:t>
            </w:r>
          </w:p>
        </w:tc>
      </w:tr>
      <w:tr w:rsidR="00EE5B40" w:rsidRPr="003E5685" w14:paraId="11867223" w14:textId="77777777" w:rsidTr="00C21BFF">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376851EB" w14:textId="6719A3B0" w:rsidR="00EE5B40" w:rsidRPr="00EE5B40" w:rsidRDefault="00EE5B40" w:rsidP="00EE5B40">
            <w:pPr>
              <w:spacing w:after="0" w:line="240" w:lineRule="auto"/>
              <w:ind w:firstLineChars="200" w:firstLine="400"/>
              <w:rPr>
                <w:rFonts w:ascii="Sylfaen" w:eastAsia="Times New Roman" w:hAnsi="Sylfaen" w:cstheme="minorHAnsi"/>
                <w:color w:val="000000"/>
                <w:sz w:val="20"/>
                <w:szCs w:val="20"/>
              </w:rPr>
            </w:pPr>
            <w:r w:rsidRPr="00EE5B40">
              <w:rPr>
                <w:rFonts w:ascii="Sylfaen" w:hAnsi="Sylfaen" w:cstheme="minorHAnsi"/>
                <w:sz w:val="20"/>
                <w:szCs w:val="20"/>
              </w:rPr>
              <w:t>Azerbaijan</w:t>
            </w:r>
          </w:p>
        </w:tc>
        <w:tc>
          <w:tcPr>
            <w:tcW w:w="3119" w:type="dxa"/>
            <w:tcBorders>
              <w:top w:val="nil"/>
              <w:left w:val="nil"/>
              <w:bottom w:val="single" w:sz="4" w:space="0" w:color="BFBFBF"/>
              <w:right w:val="single" w:sz="4" w:space="0" w:color="BFBFBF"/>
            </w:tcBorders>
            <w:shd w:val="clear" w:color="auto" w:fill="auto"/>
            <w:noWrap/>
            <w:vAlign w:val="center"/>
            <w:hideMark/>
          </w:tcPr>
          <w:p w14:paraId="381B7C90"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6,040</w:t>
            </w:r>
          </w:p>
        </w:tc>
      </w:tr>
      <w:tr w:rsidR="00EE5B40" w:rsidRPr="003E5685" w14:paraId="5E7B90D0" w14:textId="77777777" w:rsidTr="00C21BFF">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6DD569AD" w14:textId="4E125202" w:rsidR="00EE5B40" w:rsidRPr="00EE5B40" w:rsidRDefault="00EE5B40" w:rsidP="00EE5B40">
            <w:pPr>
              <w:spacing w:after="0" w:line="240" w:lineRule="auto"/>
              <w:ind w:firstLineChars="200" w:firstLine="400"/>
              <w:rPr>
                <w:rFonts w:ascii="Sylfaen" w:eastAsia="Times New Roman" w:hAnsi="Sylfaen" w:cstheme="minorHAnsi"/>
                <w:color w:val="000000"/>
                <w:sz w:val="20"/>
                <w:szCs w:val="20"/>
              </w:rPr>
            </w:pPr>
            <w:r w:rsidRPr="00EE5B40">
              <w:rPr>
                <w:rFonts w:ascii="Sylfaen" w:hAnsi="Sylfaen" w:cstheme="minorHAnsi"/>
                <w:sz w:val="20"/>
                <w:szCs w:val="20"/>
              </w:rPr>
              <w:t>Austria</w:t>
            </w:r>
          </w:p>
        </w:tc>
        <w:tc>
          <w:tcPr>
            <w:tcW w:w="3119" w:type="dxa"/>
            <w:tcBorders>
              <w:top w:val="nil"/>
              <w:left w:val="nil"/>
              <w:bottom w:val="single" w:sz="4" w:space="0" w:color="BFBFBF"/>
              <w:right w:val="single" w:sz="4" w:space="0" w:color="BFBFBF"/>
            </w:tcBorders>
            <w:shd w:val="clear" w:color="auto" w:fill="auto"/>
            <w:noWrap/>
            <w:vAlign w:val="center"/>
            <w:hideMark/>
          </w:tcPr>
          <w:p w14:paraId="2F43FE32"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32,845</w:t>
            </w:r>
          </w:p>
        </w:tc>
      </w:tr>
      <w:tr w:rsidR="00EE5B40" w:rsidRPr="003E5685" w14:paraId="4463F5EF" w14:textId="77777777" w:rsidTr="00C21BFF">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456F74CC" w14:textId="64A4AEE5" w:rsidR="00EE5B40" w:rsidRPr="00EE5B40" w:rsidRDefault="00EE5B40" w:rsidP="00EE5B40">
            <w:pPr>
              <w:spacing w:after="0" w:line="240" w:lineRule="auto"/>
              <w:ind w:firstLineChars="200" w:firstLine="400"/>
              <w:rPr>
                <w:rFonts w:ascii="Sylfaen" w:eastAsia="Times New Roman" w:hAnsi="Sylfaen" w:cstheme="minorHAnsi"/>
                <w:color w:val="000000"/>
                <w:sz w:val="20"/>
                <w:szCs w:val="20"/>
              </w:rPr>
            </w:pPr>
            <w:r w:rsidRPr="00EE5B40">
              <w:rPr>
                <w:rFonts w:ascii="Sylfaen" w:hAnsi="Sylfaen" w:cstheme="minorHAnsi"/>
                <w:sz w:val="20"/>
                <w:szCs w:val="20"/>
              </w:rPr>
              <w:t>France</w:t>
            </w:r>
          </w:p>
        </w:tc>
        <w:tc>
          <w:tcPr>
            <w:tcW w:w="3119" w:type="dxa"/>
            <w:tcBorders>
              <w:top w:val="nil"/>
              <w:left w:val="nil"/>
              <w:bottom w:val="single" w:sz="4" w:space="0" w:color="BFBFBF"/>
              <w:right w:val="single" w:sz="4" w:space="0" w:color="BFBFBF"/>
            </w:tcBorders>
            <w:shd w:val="clear" w:color="auto" w:fill="auto"/>
            <w:noWrap/>
            <w:vAlign w:val="center"/>
            <w:hideMark/>
          </w:tcPr>
          <w:p w14:paraId="5FE08BE7"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2,110,310</w:t>
            </w:r>
          </w:p>
        </w:tc>
      </w:tr>
      <w:tr w:rsidR="00EE5B40" w:rsidRPr="003E5685" w14:paraId="1A872B29" w14:textId="77777777" w:rsidTr="00C21BFF">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49DEA392" w14:textId="6C06CB84" w:rsidR="00EE5B40" w:rsidRPr="00EE5B40" w:rsidRDefault="00EE5B40" w:rsidP="00EE5B40">
            <w:pPr>
              <w:spacing w:after="0" w:line="240" w:lineRule="auto"/>
              <w:ind w:firstLineChars="200" w:firstLine="400"/>
              <w:rPr>
                <w:rFonts w:ascii="Sylfaen" w:eastAsia="Times New Roman" w:hAnsi="Sylfaen" w:cstheme="minorHAnsi"/>
                <w:color w:val="000000"/>
                <w:sz w:val="20"/>
                <w:szCs w:val="20"/>
              </w:rPr>
            </w:pPr>
            <w:r w:rsidRPr="00EE5B40">
              <w:rPr>
                <w:rFonts w:ascii="Sylfaen" w:hAnsi="Sylfaen" w:cstheme="minorHAnsi"/>
                <w:sz w:val="20"/>
                <w:szCs w:val="20"/>
              </w:rPr>
              <w:t>Germany</w:t>
            </w:r>
          </w:p>
        </w:tc>
        <w:tc>
          <w:tcPr>
            <w:tcW w:w="3119" w:type="dxa"/>
            <w:tcBorders>
              <w:top w:val="nil"/>
              <w:left w:val="nil"/>
              <w:bottom w:val="single" w:sz="4" w:space="0" w:color="BFBFBF"/>
              <w:right w:val="single" w:sz="4" w:space="0" w:color="BFBFBF"/>
            </w:tcBorders>
            <w:shd w:val="clear" w:color="auto" w:fill="auto"/>
            <w:noWrap/>
            <w:vAlign w:val="center"/>
            <w:hideMark/>
          </w:tcPr>
          <w:p w14:paraId="7D35F865"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1,660,402</w:t>
            </w:r>
          </w:p>
        </w:tc>
      </w:tr>
      <w:tr w:rsidR="00EE5B40" w:rsidRPr="003E5685" w14:paraId="013FE963" w14:textId="77777777" w:rsidTr="00C21BFF">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4E8F9019" w14:textId="1E5E5597" w:rsidR="00EE5B40" w:rsidRPr="00EE5B40" w:rsidRDefault="00EE5B40" w:rsidP="00EE5B40">
            <w:pPr>
              <w:spacing w:after="0" w:line="240" w:lineRule="auto"/>
              <w:ind w:firstLineChars="200" w:firstLine="400"/>
              <w:rPr>
                <w:rFonts w:ascii="Sylfaen" w:eastAsia="Times New Roman" w:hAnsi="Sylfaen" w:cstheme="minorHAnsi"/>
                <w:color w:val="000000"/>
                <w:sz w:val="20"/>
                <w:szCs w:val="20"/>
              </w:rPr>
            </w:pPr>
            <w:r w:rsidRPr="00EE5B40">
              <w:rPr>
                <w:rFonts w:ascii="Sylfaen" w:hAnsi="Sylfaen" w:cstheme="minorHAnsi"/>
                <w:sz w:val="20"/>
                <w:szCs w:val="20"/>
              </w:rPr>
              <w:t>Iran</w:t>
            </w:r>
          </w:p>
        </w:tc>
        <w:tc>
          <w:tcPr>
            <w:tcW w:w="3119" w:type="dxa"/>
            <w:tcBorders>
              <w:top w:val="nil"/>
              <w:left w:val="nil"/>
              <w:bottom w:val="single" w:sz="4" w:space="0" w:color="BFBFBF"/>
              <w:right w:val="single" w:sz="4" w:space="0" w:color="BFBFBF"/>
            </w:tcBorders>
            <w:shd w:val="clear" w:color="auto" w:fill="auto"/>
            <w:noWrap/>
            <w:vAlign w:val="center"/>
            <w:hideMark/>
          </w:tcPr>
          <w:p w14:paraId="7497DE81"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4,406</w:t>
            </w:r>
          </w:p>
        </w:tc>
      </w:tr>
      <w:tr w:rsidR="00EE5B40" w:rsidRPr="003E5685" w14:paraId="7781F078" w14:textId="77777777" w:rsidTr="00C21BFF">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0BE92B72" w14:textId="1FC55232" w:rsidR="00EE5B40" w:rsidRPr="00EE5B40" w:rsidRDefault="00EE5B40" w:rsidP="00EE5B40">
            <w:pPr>
              <w:spacing w:after="0" w:line="240" w:lineRule="auto"/>
              <w:ind w:firstLineChars="200" w:firstLine="400"/>
              <w:rPr>
                <w:rFonts w:ascii="Sylfaen" w:eastAsia="Times New Roman" w:hAnsi="Sylfaen" w:cstheme="minorHAnsi"/>
                <w:color w:val="000000"/>
                <w:sz w:val="20"/>
                <w:szCs w:val="20"/>
              </w:rPr>
            </w:pPr>
            <w:r w:rsidRPr="00EE5B40">
              <w:rPr>
                <w:rFonts w:ascii="Sylfaen" w:hAnsi="Sylfaen" w:cstheme="minorHAnsi"/>
                <w:sz w:val="20"/>
                <w:szCs w:val="20"/>
              </w:rPr>
              <w:t>Japan</w:t>
            </w:r>
          </w:p>
        </w:tc>
        <w:tc>
          <w:tcPr>
            <w:tcW w:w="3119" w:type="dxa"/>
            <w:tcBorders>
              <w:top w:val="nil"/>
              <w:left w:val="nil"/>
              <w:bottom w:val="single" w:sz="4" w:space="0" w:color="BFBFBF"/>
              <w:right w:val="single" w:sz="4" w:space="0" w:color="BFBFBF"/>
            </w:tcBorders>
            <w:shd w:val="clear" w:color="auto" w:fill="auto"/>
            <w:noWrap/>
            <w:vAlign w:val="center"/>
            <w:hideMark/>
          </w:tcPr>
          <w:p w14:paraId="0B347BE6"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382,245</w:t>
            </w:r>
          </w:p>
        </w:tc>
      </w:tr>
      <w:tr w:rsidR="00EE5B40" w:rsidRPr="003E5685" w14:paraId="4E6E026B" w14:textId="77777777" w:rsidTr="005A35F7">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4EF31FD8" w14:textId="6A5F3B83"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lastRenderedPageBreak/>
              <w:t>Kazakhstan</w:t>
            </w:r>
          </w:p>
        </w:tc>
        <w:tc>
          <w:tcPr>
            <w:tcW w:w="3119" w:type="dxa"/>
            <w:tcBorders>
              <w:top w:val="nil"/>
              <w:left w:val="nil"/>
              <w:bottom w:val="single" w:sz="4" w:space="0" w:color="BFBFBF"/>
              <w:right w:val="single" w:sz="4" w:space="0" w:color="BFBFBF"/>
            </w:tcBorders>
            <w:shd w:val="clear" w:color="auto" w:fill="auto"/>
            <w:noWrap/>
            <w:vAlign w:val="center"/>
            <w:hideMark/>
          </w:tcPr>
          <w:p w14:paraId="60198772"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6,570</w:t>
            </w:r>
          </w:p>
        </w:tc>
      </w:tr>
      <w:tr w:rsidR="00EE5B40" w:rsidRPr="003E5685" w14:paraId="00E70D20" w14:textId="77777777" w:rsidTr="005A35F7">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6D5FB330" w14:textId="23129205"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Kuwait</w:t>
            </w:r>
          </w:p>
        </w:tc>
        <w:tc>
          <w:tcPr>
            <w:tcW w:w="3119" w:type="dxa"/>
            <w:tcBorders>
              <w:top w:val="nil"/>
              <w:left w:val="nil"/>
              <w:bottom w:val="single" w:sz="4" w:space="0" w:color="BFBFBF"/>
              <w:right w:val="single" w:sz="4" w:space="0" w:color="BFBFBF"/>
            </w:tcBorders>
            <w:shd w:val="clear" w:color="auto" w:fill="auto"/>
            <w:noWrap/>
            <w:vAlign w:val="center"/>
            <w:hideMark/>
          </w:tcPr>
          <w:p w14:paraId="0B6A1CFF"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60,066</w:t>
            </w:r>
          </w:p>
        </w:tc>
      </w:tr>
      <w:tr w:rsidR="00EE5B40" w:rsidRPr="003E5685" w14:paraId="6E18C54C" w14:textId="77777777" w:rsidTr="005A35F7">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3AEF37BA" w14:textId="1DA77E2F"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Kingdom of the Netherlands</w:t>
            </w:r>
          </w:p>
        </w:tc>
        <w:tc>
          <w:tcPr>
            <w:tcW w:w="3119" w:type="dxa"/>
            <w:tcBorders>
              <w:top w:val="nil"/>
              <w:left w:val="nil"/>
              <w:bottom w:val="single" w:sz="4" w:space="0" w:color="BFBFBF"/>
              <w:right w:val="single" w:sz="4" w:space="0" w:color="BFBFBF"/>
            </w:tcBorders>
            <w:shd w:val="clear" w:color="auto" w:fill="auto"/>
            <w:noWrap/>
            <w:vAlign w:val="center"/>
            <w:hideMark/>
          </w:tcPr>
          <w:p w14:paraId="0639AFC5"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129</w:t>
            </w:r>
          </w:p>
        </w:tc>
      </w:tr>
      <w:tr w:rsidR="00EE5B40" w:rsidRPr="003E5685" w14:paraId="644E9D90" w14:textId="77777777" w:rsidTr="005A35F7">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4755DF4F" w14:textId="558D9E6A"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Russia</w:t>
            </w:r>
          </w:p>
        </w:tc>
        <w:tc>
          <w:tcPr>
            <w:tcW w:w="3119" w:type="dxa"/>
            <w:tcBorders>
              <w:top w:val="nil"/>
              <w:left w:val="nil"/>
              <w:bottom w:val="single" w:sz="4" w:space="0" w:color="BFBFBF"/>
              <w:right w:val="single" w:sz="4" w:space="0" w:color="BFBFBF"/>
            </w:tcBorders>
            <w:shd w:val="clear" w:color="auto" w:fill="auto"/>
            <w:noWrap/>
            <w:vAlign w:val="center"/>
            <w:hideMark/>
          </w:tcPr>
          <w:p w14:paraId="4464A65A"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41,286</w:t>
            </w:r>
          </w:p>
        </w:tc>
      </w:tr>
      <w:tr w:rsidR="00EE5B40" w:rsidRPr="003E5685" w14:paraId="1273576C" w14:textId="77777777" w:rsidTr="005A35F7">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36FF9978" w14:textId="566309D2"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Turkey</w:t>
            </w:r>
          </w:p>
        </w:tc>
        <w:tc>
          <w:tcPr>
            <w:tcW w:w="3119" w:type="dxa"/>
            <w:tcBorders>
              <w:top w:val="nil"/>
              <w:left w:val="nil"/>
              <w:bottom w:val="single" w:sz="4" w:space="0" w:color="BFBFBF"/>
              <w:right w:val="single" w:sz="4" w:space="0" w:color="BFBFBF"/>
            </w:tcBorders>
            <w:shd w:val="clear" w:color="auto" w:fill="auto"/>
            <w:noWrap/>
            <w:vAlign w:val="center"/>
            <w:hideMark/>
          </w:tcPr>
          <w:p w14:paraId="06AF699D"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11,761</w:t>
            </w:r>
          </w:p>
        </w:tc>
      </w:tr>
      <w:tr w:rsidR="00EE5B40" w:rsidRPr="003E5685" w14:paraId="4DD39B56" w14:textId="77777777" w:rsidTr="005A35F7">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6DED843A" w14:textId="362C0542"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Turkmenistan</w:t>
            </w:r>
          </w:p>
        </w:tc>
        <w:tc>
          <w:tcPr>
            <w:tcW w:w="3119" w:type="dxa"/>
            <w:tcBorders>
              <w:top w:val="nil"/>
              <w:left w:val="nil"/>
              <w:bottom w:val="single" w:sz="4" w:space="0" w:color="BFBFBF"/>
              <w:right w:val="single" w:sz="4" w:space="0" w:color="BFBFBF"/>
            </w:tcBorders>
            <w:shd w:val="clear" w:color="auto" w:fill="auto"/>
            <w:noWrap/>
            <w:vAlign w:val="center"/>
            <w:hideMark/>
          </w:tcPr>
          <w:p w14:paraId="4BF6958A"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572</w:t>
            </w:r>
          </w:p>
        </w:tc>
      </w:tr>
      <w:tr w:rsidR="00EE5B40" w:rsidRPr="003E5685" w14:paraId="504C0B8F" w14:textId="77777777" w:rsidTr="005A35F7">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49FB01AA" w14:textId="12ACFCE8"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United States of America</w:t>
            </w:r>
          </w:p>
        </w:tc>
        <w:tc>
          <w:tcPr>
            <w:tcW w:w="3119" w:type="dxa"/>
            <w:tcBorders>
              <w:top w:val="nil"/>
              <w:left w:val="nil"/>
              <w:bottom w:val="single" w:sz="4" w:space="0" w:color="BFBFBF"/>
              <w:right w:val="single" w:sz="4" w:space="0" w:color="BFBFBF"/>
            </w:tcBorders>
            <w:shd w:val="clear" w:color="auto" w:fill="auto"/>
            <w:noWrap/>
            <w:vAlign w:val="center"/>
            <w:hideMark/>
          </w:tcPr>
          <w:p w14:paraId="3D7BC547"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23,222</w:t>
            </w:r>
          </w:p>
        </w:tc>
      </w:tr>
      <w:tr w:rsidR="003E5685" w:rsidRPr="003E5685" w14:paraId="73653C73" w14:textId="77777777" w:rsidTr="00247AAE">
        <w:trPr>
          <w:trHeight w:val="300"/>
        </w:trPr>
        <w:tc>
          <w:tcPr>
            <w:tcW w:w="6946" w:type="dxa"/>
            <w:tcBorders>
              <w:top w:val="nil"/>
              <w:left w:val="single" w:sz="4" w:space="0" w:color="BFBFBF"/>
              <w:bottom w:val="single" w:sz="4" w:space="0" w:color="BFBFBF"/>
              <w:right w:val="single" w:sz="4" w:space="0" w:color="BFBFBF"/>
            </w:tcBorders>
            <w:shd w:val="clear" w:color="000000" w:fill="D8E4BC"/>
            <w:vAlign w:val="center"/>
            <w:hideMark/>
          </w:tcPr>
          <w:p w14:paraId="106453D4" w14:textId="0F67B685" w:rsidR="003E5685" w:rsidRPr="003E5685" w:rsidRDefault="00EE5B40" w:rsidP="003E5685">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Other Foreign Liabilities </w:t>
            </w:r>
          </w:p>
        </w:tc>
        <w:tc>
          <w:tcPr>
            <w:tcW w:w="3119" w:type="dxa"/>
            <w:tcBorders>
              <w:top w:val="nil"/>
              <w:left w:val="nil"/>
              <w:bottom w:val="single" w:sz="4" w:space="0" w:color="BFBFBF"/>
              <w:right w:val="single" w:sz="4" w:space="0" w:color="BFBFBF"/>
            </w:tcBorders>
            <w:shd w:val="clear" w:color="000000" w:fill="D8E4BC"/>
            <w:noWrap/>
            <w:vAlign w:val="center"/>
            <w:hideMark/>
          </w:tcPr>
          <w:p w14:paraId="73F0AE8D" w14:textId="77777777" w:rsidR="003E5685" w:rsidRPr="003E5685" w:rsidRDefault="003E5685" w:rsidP="003E5685">
            <w:pPr>
              <w:spacing w:after="0" w:line="240" w:lineRule="auto"/>
              <w:jc w:val="right"/>
              <w:rPr>
                <w:rFonts w:ascii="Calibri" w:eastAsia="Times New Roman" w:hAnsi="Calibri" w:cs="Calibri"/>
                <w:b/>
                <w:bCs/>
                <w:color w:val="000000"/>
                <w:sz w:val="16"/>
                <w:szCs w:val="16"/>
              </w:rPr>
            </w:pPr>
            <w:r w:rsidRPr="003E5685">
              <w:rPr>
                <w:rFonts w:ascii="Calibri" w:eastAsia="Times New Roman" w:hAnsi="Calibri" w:cs="Calibri"/>
                <w:b/>
                <w:bCs/>
                <w:color w:val="000000"/>
                <w:sz w:val="16"/>
                <w:szCs w:val="16"/>
              </w:rPr>
              <w:t>1,354,400</w:t>
            </w:r>
          </w:p>
        </w:tc>
      </w:tr>
      <w:tr w:rsidR="003E5685" w:rsidRPr="003E5685" w14:paraId="3944997F" w14:textId="77777777" w:rsidTr="00247AAE">
        <w:trPr>
          <w:trHeight w:val="3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0DCCF0E8" w14:textId="63BB418C" w:rsidR="003E5685" w:rsidRPr="003E5685" w:rsidRDefault="00EE5B40" w:rsidP="003E5685">
            <w:pPr>
              <w:spacing w:after="0" w:line="240" w:lineRule="auto"/>
              <w:ind w:firstLineChars="200" w:firstLine="320"/>
              <w:rPr>
                <w:rFonts w:ascii="Calibri" w:eastAsia="Times New Roman" w:hAnsi="Calibri" w:cs="Calibri"/>
                <w:color w:val="000000"/>
                <w:sz w:val="16"/>
                <w:szCs w:val="16"/>
              </w:rPr>
            </w:pPr>
            <w:r>
              <w:rPr>
                <w:rFonts w:ascii="Calibri" w:eastAsia="Times New Roman" w:hAnsi="Calibri" w:cs="Calibri"/>
                <w:color w:val="000000"/>
                <w:sz w:val="16"/>
                <w:szCs w:val="16"/>
              </w:rPr>
              <w:t xml:space="preserve">Eurobond </w:t>
            </w:r>
          </w:p>
        </w:tc>
        <w:tc>
          <w:tcPr>
            <w:tcW w:w="3119" w:type="dxa"/>
            <w:tcBorders>
              <w:top w:val="nil"/>
              <w:left w:val="nil"/>
              <w:bottom w:val="single" w:sz="4" w:space="0" w:color="BFBFBF"/>
              <w:right w:val="single" w:sz="4" w:space="0" w:color="BFBFBF"/>
            </w:tcBorders>
            <w:shd w:val="clear" w:color="auto" w:fill="auto"/>
            <w:noWrap/>
            <w:vAlign w:val="center"/>
            <w:hideMark/>
          </w:tcPr>
          <w:p w14:paraId="0A42A1C4" w14:textId="77777777" w:rsidR="003E5685" w:rsidRPr="003E5685" w:rsidRDefault="003E5685" w:rsidP="003E5685">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1,354,400</w:t>
            </w:r>
          </w:p>
        </w:tc>
      </w:tr>
      <w:tr w:rsidR="003E5685" w:rsidRPr="003E5685" w14:paraId="493B0490" w14:textId="77777777" w:rsidTr="00247AAE">
        <w:trPr>
          <w:trHeight w:val="300"/>
        </w:trPr>
        <w:tc>
          <w:tcPr>
            <w:tcW w:w="6946" w:type="dxa"/>
            <w:tcBorders>
              <w:top w:val="nil"/>
              <w:left w:val="single" w:sz="4" w:space="0" w:color="BFBFBF"/>
              <w:bottom w:val="single" w:sz="4" w:space="0" w:color="BFBFBF"/>
              <w:right w:val="single" w:sz="4" w:space="0" w:color="BFBFBF"/>
            </w:tcBorders>
            <w:shd w:val="clear" w:color="000000" w:fill="D8E4BC"/>
            <w:vAlign w:val="center"/>
            <w:hideMark/>
          </w:tcPr>
          <w:p w14:paraId="17C166F2" w14:textId="24A7B1F4" w:rsidR="003E5685" w:rsidRPr="003E5685" w:rsidRDefault="00EE5B40" w:rsidP="003E5685">
            <w:pPr>
              <w:spacing w:after="0" w:line="240" w:lineRule="auto"/>
              <w:rPr>
                <w:rFonts w:ascii="Calibri" w:eastAsia="Times New Roman" w:hAnsi="Calibri" w:cs="Calibri"/>
                <w:b/>
                <w:bCs/>
                <w:color w:val="000000"/>
                <w:sz w:val="16"/>
                <w:szCs w:val="16"/>
              </w:rPr>
            </w:pPr>
            <w:r w:rsidRPr="00EE5B40">
              <w:rPr>
                <w:rFonts w:ascii="Calibri" w:eastAsia="Times New Roman" w:hAnsi="Calibri" w:cs="Calibri"/>
                <w:b/>
                <w:bCs/>
                <w:color w:val="000000"/>
                <w:sz w:val="16"/>
                <w:szCs w:val="16"/>
              </w:rPr>
              <w:t xml:space="preserve">Credits taken under </w:t>
            </w:r>
            <w:r>
              <w:rPr>
                <w:rFonts w:ascii="Calibri" w:eastAsia="Times New Roman" w:hAnsi="Calibri" w:cs="Calibri"/>
                <w:b/>
                <w:bCs/>
                <w:color w:val="000000"/>
                <w:sz w:val="16"/>
                <w:szCs w:val="16"/>
              </w:rPr>
              <w:t>S</w:t>
            </w:r>
            <w:r w:rsidRPr="00EE5B40">
              <w:rPr>
                <w:rFonts w:ascii="Calibri" w:eastAsia="Times New Roman" w:hAnsi="Calibri" w:cs="Calibri"/>
                <w:b/>
                <w:bCs/>
                <w:color w:val="000000"/>
                <w:sz w:val="16"/>
                <w:szCs w:val="16"/>
              </w:rPr>
              <w:t xml:space="preserve">tate </w:t>
            </w:r>
            <w:r>
              <w:rPr>
                <w:rFonts w:ascii="Calibri" w:eastAsia="Times New Roman" w:hAnsi="Calibri" w:cs="Calibri"/>
                <w:b/>
                <w:bCs/>
                <w:color w:val="000000"/>
                <w:sz w:val="16"/>
                <w:szCs w:val="16"/>
              </w:rPr>
              <w:t>G</w:t>
            </w:r>
            <w:r w:rsidRPr="00EE5B40">
              <w:rPr>
                <w:rFonts w:ascii="Calibri" w:eastAsia="Times New Roman" w:hAnsi="Calibri" w:cs="Calibri"/>
                <w:b/>
                <w:bCs/>
                <w:color w:val="000000"/>
                <w:sz w:val="16"/>
                <w:szCs w:val="16"/>
              </w:rPr>
              <w:t>uarantee</w:t>
            </w:r>
          </w:p>
        </w:tc>
        <w:tc>
          <w:tcPr>
            <w:tcW w:w="3119" w:type="dxa"/>
            <w:tcBorders>
              <w:top w:val="nil"/>
              <w:left w:val="nil"/>
              <w:bottom w:val="single" w:sz="4" w:space="0" w:color="BFBFBF"/>
              <w:right w:val="single" w:sz="4" w:space="0" w:color="BFBFBF"/>
            </w:tcBorders>
            <w:shd w:val="clear" w:color="000000" w:fill="D8E4BC"/>
            <w:noWrap/>
            <w:vAlign w:val="center"/>
            <w:hideMark/>
          </w:tcPr>
          <w:p w14:paraId="7197022A" w14:textId="77777777" w:rsidR="003E5685" w:rsidRPr="003E5685" w:rsidRDefault="003E5685" w:rsidP="003E5685">
            <w:pPr>
              <w:spacing w:after="0" w:line="240" w:lineRule="auto"/>
              <w:jc w:val="right"/>
              <w:rPr>
                <w:rFonts w:ascii="Calibri" w:eastAsia="Times New Roman" w:hAnsi="Calibri" w:cs="Calibri"/>
                <w:b/>
                <w:bCs/>
                <w:color w:val="000000"/>
                <w:sz w:val="16"/>
                <w:szCs w:val="16"/>
              </w:rPr>
            </w:pPr>
            <w:r w:rsidRPr="003E5685">
              <w:rPr>
                <w:rFonts w:ascii="Calibri" w:eastAsia="Times New Roman" w:hAnsi="Calibri" w:cs="Calibri"/>
                <w:b/>
                <w:bCs/>
                <w:color w:val="000000"/>
                <w:sz w:val="16"/>
                <w:szCs w:val="16"/>
              </w:rPr>
              <w:t>2,907</w:t>
            </w:r>
          </w:p>
        </w:tc>
      </w:tr>
      <w:tr w:rsidR="003E5685" w:rsidRPr="003E5685" w14:paraId="2F8D2E83" w14:textId="77777777" w:rsidTr="00247AAE">
        <w:trPr>
          <w:trHeight w:val="300"/>
        </w:trPr>
        <w:tc>
          <w:tcPr>
            <w:tcW w:w="6946" w:type="dxa"/>
            <w:tcBorders>
              <w:top w:val="nil"/>
              <w:left w:val="single" w:sz="4" w:space="0" w:color="BFBFBF"/>
              <w:bottom w:val="single" w:sz="4" w:space="0" w:color="BFBFBF"/>
              <w:right w:val="single" w:sz="4" w:space="0" w:color="BFBFBF"/>
            </w:tcBorders>
            <w:shd w:val="clear" w:color="auto" w:fill="auto"/>
            <w:vAlign w:val="center"/>
            <w:hideMark/>
          </w:tcPr>
          <w:p w14:paraId="782AD32A" w14:textId="3F2E624A" w:rsidR="003E5685" w:rsidRPr="003E5685" w:rsidRDefault="00EE5B40" w:rsidP="003E5685">
            <w:pPr>
              <w:spacing w:after="0" w:line="240" w:lineRule="auto"/>
              <w:ind w:firstLineChars="200" w:firstLine="320"/>
              <w:rPr>
                <w:rFonts w:ascii="Calibri" w:eastAsia="Times New Roman" w:hAnsi="Calibri" w:cs="Calibri"/>
                <w:color w:val="000000"/>
                <w:sz w:val="16"/>
                <w:szCs w:val="16"/>
              </w:rPr>
            </w:pPr>
            <w:r>
              <w:rPr>
                <w:rFonts w:ascii="Calibri" w:eastAsia="Times New Roman" w:hAnsi="Calibri" w:cs="Calibri"/>
                <w:color w:val="000000"/>
                <w:sz w:val="16"/>
                <w:szCs w:val="16"/>
              </w:rPr>
              <w:t>Germany</w:t>
            </w:r>
          </w:p>
        </w:tc>
        <w:tc>
          <w:tcPr>
            <w:tcW w:w="3119" w:type="dxa"/>
            <w:tcBorders>
              <w:top w:val="nil"/>
              <w:left w:val="nil"/>
              <w:bottom w:val="single" w:sz="4" w:space="0" w:color="BFBFBF"/>
              <w:right w:val="single" w:sz="4" w:space="0" w:color="BFBFBF"/>
            </w:tcBorders>
            <w:shd w:val="clear" w:color="auto" w:fill="auto"/>
            <w:noWrap/>
            <w:vAlign w:val="center"/>
            <w:hideMark/>
          </w:tcPr>
          <w:p w14:paraId="1DF3DDB5" w14:textId="77777777" w:rsidR="003E5685" w:rsidRPr="003E5685" w:rsidRDefault="003E5685" w:rsidP="003E5685">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2,907</w:t>
            </w:r>
          </w:p>
        </w:tc>
      </w:tr>
      <w:tr w:rsidR="00EE5B40" w:rsidRPr="003E5685" w14:paraId="2F5A523B" w14:textId="77777777" w:rsidTr="00093A24">
        <w:trPr>
          <w:trHeight w:val="300"/>
        </w:trPr>
        <w:tc>
          <w:tcPr>
            <w:tcW w:w="6946" w:type="dxa"/>
            <w:tcBorders>
              <w:top w:val="nil"/>
              <w:left w:val="single" w:sz="4" w:space="0" w:color="BFBFBF"/>
              <w:bottom w:val="single" w:sz="4" w:space="0" w:color="BFBFBF"/>
              <w:right w:val="single" w:sz="4" w:space="0" w:color="BFBFBF"/>
            </w:tcBorders>
            <w:shd w:val="clear" w:color="000000" w:fill="DCE6F1"/>
            <w:hideMark/>
          </w:tcPr>
          <w:p w14:paraId="563E358D" w14:textId="3A3CCB35" w:rsidR="00EE5B40" w:rsidRPr="00EE5B40" w:rsidRDefault="00EE5B40" w:rsidP="00EE5B40">
            <w:pPr>
              <w:spacing w:after="0" w:line="240" w:lineRule="auto"/>
              <w:rPr>
                <w:rFonts w:ascii="Sylfaen" w:eastAsia="Times New Roman" w:hAnsi="Sylfaen" w:cs="Calibri"/>
                <w:b/>
                <w:bCs/>
                <w:sz w:val="20"/>
                <w:szCs w:val="20"/>
              </w:rPr>
            </w:pPr>
            <w:r w:rsidRPr="00EE5B40">
              <w:rPr>
                <w:rFonts w:ascii="Sylfaen" w:hAnsi="Sylfaen"/>
                <w:sz w:val="20"/>
                <w:szCs w:val="20"/>
              </w:rPr>
              <w:t>Domestic debt ceiling of the government</w:t>
            </w:r>
          </w:p>
        </w:tc>
        <w:tc>
          <w:tcPr>
            <w:tcW w:w="3119" w:type="dxa"/>
            <w:tcBorders>
              <w:top w:val="nil"/>
              <w:left w:val="nil"/>
              <w:bottom w:val="single" w:sz="4" w:space="0" w:color="BFBFBF"/>
              <w:right w:val="single" w:sz="4" w:space="0" w:color="BFBFBF"/>
            </w:tcBorders>
            <w:shd w:val="clear" w:color="000000" w:fill="DCE6F1"/>
            <w:vAlign w:val="center"/>
            <w:hideMark/>
          </w:tcPr>
          <w:p w14:paraId="2B993385" w14:textId="77777777" w:rsidR="00EE5B40" w:rsidRPr="003E5685" w:rsidRDefault="00EE5B40" w:rsidP="00EE5B40">
            <w:pPr>
              <w:spacing w:after="0" w:line="240" w:lineRule="auto"/>
              <w:jc w:val="right"/>
              <w:rPr>
                <w:rFonts w:ascii="Calibri" w:eastAsia="Times New Roman" w:hAnsi="Calibri" w:cs="Calibri"/>
                <w:b/>
                <w:bCs/>
                <w:sz w:val="18"/>
                <w:szCs w:val="18"/>
              </w:rPr>
            </w:pPr>
            <w:r w:rsidRPr="003E5685">
              <w:rPr>
                <w:rFonts w:ascii="Calibri" w:eastAsia="Times New Roman" w:hAnsi="Calibri" w:cs="Calibri"/>
                <w:b/>
                <w:bCs/>
                <w:sz w:val="18"/>
                <w:szCs w:val="18"/>
              </w:rPr>
              <w:t>8,453,800</w:t>
            </w:r>
          </w:p>
        </w:tc>
      </w:tr>
      <w:tr w:rsidR="00EE5B40" w:rsidRPr="003E5685" w14:paraId="75F8DFB1" w14:textId="77777777" w:rsidTr="00093A24">
        <w:trPr>
          <w:trHeight w:val="450"/>
        </w:trPr>
        <w:tc>
          <w:tcPr>
            <w:tcW w:w="6946" w:type="dxa"/>
            <w:tcBorders>
              <w:top w:val="nil"/>
              <w:left w:val="single" w:sz="4" w:space="0" w:color="BFBFBF"/>
              <w:bottom w:val="single" w:sz="4" w:space="0" w:color="BFBFBF"/>
              <w:right w:val="single" w:sz="4" w:space="0" w:color="BFBFBF"/>
            </w:tcBorders>
            <w:shd w:val="clear" w:color="auto" w:fill="auto"/>
            <w:hideMark/>
          </w:tcPr>
          <w:p w14:paraId="37115DE7" w14:textId="17A5748A"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A one-year annually renewable government bond intended for the National Bank</w:t>
            </w:r>
          </w:p>
        </w:tc>
        <w:tc>
          <w:tcPr>
            <w:tcW w:w="3119" w:type="dxa"/>
            <w:tcBorders>
              <w:top w:val="nil"/>
              <w:left w:val="nil"/>
              <w:bottom w:val="single" w:sz="4" w:space="0" w:color="BFBFBF"/>
              <w:right w:val="single" w:sz="4" w:space="0" w:color="BFBFBF"/>
            </w:tcBorders>
            <w:shd w:val="clear" w:color="auto" w:fill="auto"/>
            <w:noWrap/>
            <w:vAlign w:val="center"/>
            <w:hideMark/>
          </w:tcPr>
          <w:p w14:paraId="304C30CC"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80,846</w:t>
            </w:r>
          </w:p>
        </w:tc>
      </w:tr>
      <w:tr w:rsidR="00EE5B40" w:rsidRPr="003E5685" w14:paraId="6210097C" w14:textId="77777777" w:rsidTr="00093A24">
        <w:trPr>
          <w:trHeight w:val="330"/>
        </w:trPr>
        <w:tc>
          <w:tcPr>
            <w:tcW w:w="6946" w:type="dxa"/>
            <w:tcBorders>
              <w:top w:val="nil"/>
              <w:left w:val="single" w:sz="4" w:space="0" w:color="BFBFBF"/>
              <w:bottom w:val="single" w:sz="4" w:space="0" w:color="BFBFBF"/>
              <w:right w:val="single" w:sz="4" w:space="0" w:color="BFBFBF"/>
            </w:tcBorders>
            <w:shd w:val="clear" w:color="auto" w:fill="auto"/>
            <w:hideMark/>
          </w:tcPr>
          <w:p w14:paraId="67AA847B" w14:textId="328EF14C"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Government bonds of various maturities for open market operations</w:t>
            </w:r>
          </w:p>
        </w:tc>
        <w:tc>
          <w:tcPr>
            <w:tcW w:w="3119" w:type="dxa"/>
            <w:tcBorders>
              <w:top w:val="nil"/>
              <w:left w:val="nil"/>
              <w:bottom w:val="single" w:sz="4" w:space="0" w:color="BFBFBF"/>
              <w:right w:val="single" w:sz="4" w:space="0" w:color="BFBFBF"/>
            </w:tcBorders>
            <w:shd w:val="clear" w:color="auto" w:fill="auto"/>
            <w:noWrap/>
            <w:vAlign w:val="center"/>
            <w:hideMark/>
          </w:tcPr>
          <w:p w14:paraId="13A95434"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152,000.0</w:t>
            </w:r>
          </w:p>
        </w:tc>
      </w:tr>
      <w:tr w:rsidR="00EE5B40" w:rsidRPr="003E5685" w14:paraId="57227AB3" w14:textId="77777777" w:rsidTr="00093A24">
        <w:trPr>
          <w:trHeight w:val="330"/>
        </w:trPr>
        <w:tc>
          <w:tcPr>
            <w:tcW w:w="6946" w:type="dxa"/>
            <w:tcBorders>
              <w:top w:val="nil"/>
              <w:left w:val="single" w:sz="4" w:space="0" w:color="BFBFBF"/>
              <w:bottom w:val="single" w:sz="4" w:space="0" w:color="BFBFBF"/>
              <w:right w:val="single" w:sz="4" w:space="0" w:color="BFBFBF"/>
            </w:tcBorders>
            <w:shd w:val="clear" w:color="auto" w:fill="auto"/>
            <w:hideMark/>
          </w:tcPr>
          <w:p w14:paraId="1C48B589" w14:textId="11C6F61F"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Treasury obligations of the Ministry of Finance</w:t>
            </w:r>
          </w:p>
        </w:tc>
        <w:tc>
          <w:tcPr>
            <w:tcW w:w="3119" w:type="dxa"/>
            <w:tcBorders>
              <w:top w:val="nil"/>
              <w:left w:val="nil"/>
              <w:bottom w:val="single" w:sz="4" w:space="0" w:color="BFBFBF"/>
              <w:right w:val="single" w:sz="4" w:space="0" w:color="BFBFBF"/>
            </w:tcBorders>
            <w:shd w:val="clear" w:color="auto" w:fill="auto"/>
            <w:noWrap/>
            <w:vAlign w:val="center"/>
            <w:hideMark/>
          </w:tcPr>
          <w:p w14:paraId="2C691A4B"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481,642.0</w:t>
            </w:r>
          </w:p>
        </w:tc>
      </w:tr>
      <w:tr w:rsidR="00EE5B40" w:rsidRPr="003E5685" w14:paraId="10D8F21A" w14:textId="77777777" w:rsidTr="00093A24">
        <w:trPr>
          <w:trHeight w:val="330"/>
        </w:trPr>
        <w:tc>
          <w:tcPr>
            <w:tcW w:w="6946" w:type="dxa"/>
            <w:tcBorders>
              <w:top w:val="nil"/>
              <w:left w:val="single" w:sz="4" w:space="0" w:color="BFBFBF"/>
              <w:bottom w:val="single" w:sz="4" w:space="0" w:color="BFBFBF"/>
              <w:right w:val="single" w:sz="4" w:space="0" w:color="BFBFBF"/>
            </w:tcBorders>
            <w:shd w:val="clear" w:color="auto" w:fill="auto"/>
            <w:hideMark/>
          </w:tcPr>
          <w:p w14:paraId="60C9FB7E" w14:textId="66F95B38"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Treasury bonds of the Ministry of Finance</w:t>
            </w:r>
          </w:p>
        </w:tc>
        <w:tc>
          <w:tcPr>
            <w:tcW w:w="3119" w:type="dxa"/>
            <w:tcBorders>
              <w:top w:val="nil"/>
              <w:left w:val="nil"/>
              <w:bottom w:val="single" w:sz="4" w:space="0" w:color="BFBFBF"/>
              <w:right w:val="single" w:sz="4" w:space="0" w:color="BFBFBF"/>
            </w:tcBorders>
            <w:shd w:val="clear" w:color="auto" w:fill="auto"/>
            <w:noWrap/>
            <w:vAlign w:val="center"/>
            <w:hideMark/>
          </w:tcPr>
          <w:p w14:paraId="3FC20224"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7,704,311.9</w:t>
            </w:r>
          </w:p>
        </w:tc>
      </w:tr>
      <w:tr w:rsidR="00EE5B40" w:rsidRPr="003E5685" w14:paraId="2E722DE4" w14:textId="77777777" w:rsidTr="00093A24">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6DCC8CCF" w14:textId="4C645D8F" w:rsidR="00EE5B40" w:rsidRPr="00EE5B40" w:rsidRDefault="00EE5B40" w:rsidP="00EE5B40">
            <w:pPr>
              <w:spacing w:after="0" w:line="240" w:lineRule="auto"/>
              <w:ind w:firstLineChars="200" w:firstLine="400"/>
              <w:rPr>
                <w:rFonts w:ascii="Sylfaen" w:eastAsia="Times New Roman" w:hAnsi="Sylfaen" w:cs="Calibri"/>
                <w:color w:val="000000"/>
                <w:sz w:val="20"/>
                <w:szCs w:val="20"/>
              </w:rPr>
            </w:pPr>
            <w:r w:rsidRPr="00EE5B40">
              <w:rPr>
                <w:rFonts w:ascii="Sylfaen" w:hAnsi="Sylfaen"/>
                <w:sz w:val="20"/>
                <w:szCs w:val="20"/>
              </w:rPr>
              <w:t xml:space="preserve">  Debt in the form of a loan of budgetary </w:t>
            </w:r>
            <w:proofErr w:type="spellStart"/>
            <w:r w:rsidRPr="00EE5B40">
              <w:rPr>
                <w:rFonts w:ascii="Sylfaen" w:hAnsi="Sylfaen"/>
                <w:sz w:val="20"/>
                <w:szCs w:val="20"/>
              </w:rPr>
              <w:t>organi</w:t>
            </w:r>
            <w:r>
              <w:rPr>
                <w:rFonts w:ascii="Sylfaen" w:hAnsi="Sylfaen"/>
                <w:sz w:val="20"/>
                <w:szCs w:val="20"/>
              </w:rPr>
              <w:t>sa</w:t>
            </w:r>
            <w:r w:rsidRPr="00EE5B40">
              <w:rPr>
                <w:rFonts w:ascii="Sylfaen" w:hAnsi="Sylfaen"/>
                <w:sz w:val="20"/>
                <w:szCs w:val="20"/>
              </w:rPr>
              <w:t>tions</w:t>
            </w:r>
            <w:proofErr w:type="spellEnd"/>
          </w:p>
        </w:tc>
        <w:tc>
          <w:tcPr>
            <w:tcW w:w="3119" w:type="dxa"/>
            <w:tcBorders>
              <w:top w:val="nil"/>
              <w:left w:val="nil"/>
              <w:bottom w:val="single" w:sz="4" w:space="0" w:color="BFBFBF"/>
              <w:right w:val="single" w:sz="4" w:space="0" w:color="BFBFBF"/>
            </w:tcBorders>
            <w:shd w:val="clear" w:color="auto" w:fill="auto"/>
            <w:noWrap/>
            <w:vAlign w:val="center"/>
            <w:hideMark/>
          </w:tcPr>
          <w:p w14:paraId="5B42D855" w14:textId="77777777" w:rsidR="00EE5B40" w:rsidRPr="003E5685" w:rsidRDefault="00EE5B40" w:rsidP="00EE5B40">
            <w:pPr>
              <w:spacing w:after="0" w:line="240" w:lineRule="auto"/>
              <w:jc w:val="right"/>
              <w:rPr>
                <w:rFonts w:ascii="Calibri" w:eastAsia="Times New Roman" w:hAnsi="Calibri" w:cs="Calibri"/>
                <w:color w:val="000000"/>
                <w:sz w:val="16"/>
                <w:szCs w:val="16"/>
              </w:rPr>
            </w:pPr>
            <w:r w:rsidRPr="003E5685">
              <w:rPr>
                <w:rFonts w:ascii="Calibri" w:eastAsia="Times New Roman" w:hAnsi="Calibri" w:cs="Calibri"/>
                <w:color w:val="000000"/>
                <w:sz w:val="16"/>
                <w:szCs w:val="16"/>
              </w:rPr>
              <w:t>35,000.0</w:t>
            </w:r>
          </w:p>
        </w:tc>
      </w:tr>
      <w:tr w:rsidR="00EE5B40" w:rsidRPr="003E5685" w14:paraId="7791999E" w14:textId="77777777" w:rsidTr="00093A24">
        <w:trPr>
          <w:trHeight w:val="300"/>
        </w:trPr>
        <w:tc>
          <w:tcPr>
            <w:tcW w:w="6946" w:type="dxa"/>
            <w:tcBorders>
              <w:top w:val="nil"/>
              <w:left w:val="single" w:sz="4" w:space="0" w:color="BFBFBF"/>
              <w:bottom w:val="single" w:sz="4" w:space="0" w:color="BFBFBF"/>
              <w:right w:val="single" w:sz="4" w:space="0" w:color="BFBFBF"/>
            </w:tcBorders>
            <w:shd w:val="clear" w:color="auto" w:fill="auto"/>
            <w:hideMark/>
          </w:tcPr>
          <w:p w14:paraId="6D5744B7" w14:textId="37524DFB" w:rsidR="00EE5B40" w:rsidRPr="00EE5B40" w:rsidRDefault="00EE5B40" w:rsidP="00EE5B40">
            <w:pPr>
              <w:spacing w:after="0" w:line="240" w:lineRule="auto"/>
              <w:rPr>
                <w:rFonts w:ascii="Sylfaen" w:eastAsia="Times New Roman" w:hAnsi="Sylfaen" w:cs="Calibri"/>
                <w:b/>
                <w:bCs/>
                <w:color w:val="000000"/>
                <w:sz w:val="20"/>
                <w:szCs w:val="20"/>
              </w:rPr>
            </w:pPr>
            <w:r w:rsidRPr="00EE5B40">
              <w:rPr>
                <w:rFonts w:ascii="Sylfaen" w:hAnsi="Sylfaen"/>
                <w:sz w:val="20"/>
                <w:szCs w:val="20"/>
              </w:rPr>
              <w:t>Total government debt ceiling</w:t>
            </w:r>
          </w:p>
        </w:tc>
        <w:tc>
          <w:tcPr>
            <w:tcW w:w="3119" w:type="dxa"/>
            <w:tcBorders>
              <w:top w:val="nil"/>
              <w:left w:val="nil"/>
              <w:bottom w:val="single" w:sz="4" w:space="0" w:color="BFBFBF"/>
              <w:right w:val="single" w:sz="4" w:space="0" w:color="BFBFBF"/>
            </w:tcBorders>
            <w:shd w:val="clear" w:color="auto" w:fill="auto"/>
            <w:noWrap/>
            <w:vAlign w:val="center"/>
            <w:hideMark/>
          </w:tcPr>
          <w:p w14:paraId="47F405DC" w14:textId="77777777" w:rsidR="00EE5B40" w:rsidRPr="003E5685" w:rsidRDefault="00EE5B40" w:rsidP="00EE5B40">
            <w:pPr>
              <w:spacing w:after="0" w:line="240" w:lineRule="auto"/>
              <w:jc w:val="right"/>
              <w:rPr>
                <w:rFonts w:ascii="Calibri" w:eastAsia="Times New Roman" w:hAnsi="Calibri" w:cs="Calibri"/>
                <w:b/>
                <w:bCs/>
                <w:color w:val="000000"/>
                <w:sz w:val="18"/>
                <w:szCs w:val="18"/>
              </w:rPr>
            </w:pPr>
            <w:r w:rsidRPr="003E5685">
              <w:rPr>
                <w:rFonts w:ascii="Calibri" w:eastAsia="Times New Roman" w:hAnsi="Calibri" w:cs="Calibri"/>
                <w:b/>
                <w:bCs/>
                <w:color w:val="000000"/>
                <w:sz w:val="18"/>
                <w:szCs w:val="18"/>
              </w:rPr>
              <w:t>30,538,608</w:t>
            </w:r>
          </w:p>
        </w:tc>
      </w:tr>
    </w:tbl>
    <w:p w14:paraId="27BF344B" w14:textId="77777777" w:rsidR="00B93A56" w:rsidRDefault="00B93A56" w:rsidP="003B0642">
      <w:pPr>
        <w:spacing w:after="0" w:line="240" w:lineRule="auto"/>
        <w:jc w:val="right"/>
        <w:rPr>
          <w:rFonts w:ascii="Sylfaen" w:hAnsi="Sylfaen"/>
          <w:b/>
          <w:i/>
          <w:noProof/>
          <w:color w:val="000000"/>
          <w:sz w:val="18"/>
          <w:szCs w:val="18"/>
        </w:rPr>
      </w:pPr>
    </w:p>
    <w:p w14:paraId="6D45D851" w14:textId="77777777" w:rsidR="005406F9" w:rsidRDefault="005406F9" w:rsidP="003B0642">
      <w:pPr>
        <w:spacing w:after="0" w:line="240" w:lineRule="auto"/>
        <w:jc w:val="right"/>
        <w:rPr>
          <w:rFonts w:ascii="Sylfaen" w:hAnsi="Sylfaen"/>
          <w:b/>
          <w:i/>
          <w:noProof/>
          <w:color w:val="000000"/>
          <w:sz w:val="18"/>
          <w:szCs w:val="18"/>
        </w:rPr>
      </w:pPr>
    </w:p>
    <w:p w14:paraId="2B8888AC" w14:textId="457F7630" w:rsidR="00FB7087" w:rsidRPr="00B73E97" w:rsidRDefault="00EE5B40" w:rsidP="00EF07D7">
      <w:pPr>
        <w:spacing w:after="0" w:line="240" w:lineRule="auto"/>
        <w:ind w:right="243"/>
        <w:jc w:val="both"/>
        <w:rPr>
          <w:rFonts w:ascii="Sylfaen" w:hAnsi="Sylfaen"/>
          <w:b/>
          <w:bCs/>
          <w:i/>
          <w:color w:val="7F7F7F" w:themeColor="text1" w:themeTint="80"/>
          <w:sz w:val="18"/>
          <w:szCs w:val="18"/>
        </w:rPr>
      </w:pPr>
      <w:r w:rsidRPr="00EE5B40">
        <w:rPr>
          <w:rFonts w:ascii="Sylfaen" w:hAnsi="Sylfaen"/>
          <w:i/>
          <w:sz w:val="16"/>
          <w:szCs w:val="16"/>
          <w:lang w:val="ka-GE"/>
        </w:rPr>
        <w:t>The exchange rate of November 27, 2022 is used in the table:</w:t>
      </w:r>
      <w:r w:rsidR="003E5685" w:rsidRPr="00970983">
        <w:rPr>
          <w:rFonts w:ascii="Sylfaen" w:hAnsi="Sylfaen"/>
          <w:i/>
          <w:sz w:val="16"/>
          <w:szCs w:val="16"/>
          <w:lang w:val="ka-GE"/>
        </w:rPr>
        <w:t>1 EUR = 2.8220  GEL; 1 SDR = 3.5454 GEL; 100 JPY = 1.9457  GEL; 1 KWD = 8.8091  GEL; 1 USD = 2.7088 GEL</w:t>
      </w:r>
      <w:r w:rsidR="00BA5201" w:rsidRPr="00BA5201">
        <w:rPr>
          <w:rFonts w:ascii="Sylfaen" w:hAnsi="Sylfaen"/>
          <w:sz w:val="16"/>
          <w:szCs w:val="16"/>
          <w:lang w:val="ka-GE"/>
        </w:rPr>
        <w:t>.</w:t>
      </w:r>
      <w:r w:rsidR="00AD59D0" w:rsidRPr="00B73E97">
        <w:rPr>
          <w:rFonts w:ascii="Sylfaen" w:hAnsi="Sylfaen"/>
          <w:b/>
          <w:i/>
          <w:noProof/>
          <w:color w:val="000000"/>
          <w:sz w:val="18"/>
          <w:szCs w:val="18"/>
        </w:rPr>
        <w:t xml:space="preserve">                                                                                                                                                                  </w:t>
      </w:r>
    </w:p>
    <w:p w14:paraId="2FF00208" w14:textId="77777777" w:rsidR="0053506B" w:rsidRPr="00B73E97" w:rsidRDefault="0053506B" w:rsidP="00484C3A">
      <w:pPr>
        <w:spacing w:after="0" w:line="240" w:lineRule="auto"/>
        <w:rPr>
          <w:rFonts w:ascii="Sylfaen" w:hAnsi="Sylfaen" w:cs="Sylfaen"/>
          <w:color w:val="FF0000"/>
          <w:sz w:val="18"/>
        </w:rPr>
      </w:pPr>
    </w:p>
    <w:sectPr w:rsidR="0053506B" w:rsidRPr="00B73E97" w:rsidSect="00423D2D">
      <w:footerReference w:type="default" r:id="rId11"/>
      <w:footerReference w:type="first" r:id="rId12"/>
      <w:pgSz w:w="11907" w:h="16839" w:code="9"/>
      <w:pgMar w:top="568" w:right="1134" w:bottom="900" w:left="720" w:header="720" w:footer="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B933" w14:textId="77777777" w:rsidR="00ED5FFF" w:rsidRDefault="00ED5FFF" w:rsidP="00400BED">
      <w:pPr>
        <w:spacing w:after="0" w:line="240" w:lineRule="auto"/>
      </w:pPr>
      <w:r>
        <w:separator/>
      </w:r>
    </w:p>
  </w:endnote>
  <w:endnote w:type="continuationSeparator" w:id="0">
    <w:p w14:paraId="32897491" w14:textId="77777777" w:rsidR="00ED5FFF" w:rsidRDefault="00ED5FFF" w:rsidP="0040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052388"/>
      <w:docPartObj>
        <w:docPartGallery w:val="Page Numbers (Bottom of Page)"/>
        <w:docPartUnique/>
      </w:docPartObj>
    </w:sdtPr>
    <w:sdtEndPr>
      <w:rPr>
        <w:noProof/>
      </w:rPr>
    </w:sdtEndPr>
    <w:sdtContent>
      <w:p w14:paraId="6470D396" w14:textId="77777777" w:rsidR="00DD1A1B" w:rsidRDefault="00DD1A1B">
        <w:pPr>
          <w:pStyle w:val="Footer"/>
          <w:jc w:val="center"/>
        </w:pPr>
        <w:r>
          <w:fldChar w:fldCharType="begin"/>
        </w:r>
        <w:r>
          <w:instrText xml:space="preserve"> PAGE   \* MERGEFORMAT </w:instrText>
        </w:r>
        <w:r>
          <w:fldChar w:fldCharType="separate"/>
        </w:r>
        <w:r w:rsidR="009755FE">
          <w:rPr>
            <w:noProof/>
          </w:rPr>
          <w:t>6</w:t>
        </w:r>
        <w:r>
          <w:rPr>
            <w:noProof/>
          </w:rPr>
          <w:fldChar w:fldCharType="end"/>
        </w:r>
      </w:p>
    </w:sdtContent>
  </w:sdt>
  <w:p w14:paraId="5771FC00" w14:textId="77777777" w:rsidR="00DD1A1B" w:rsidRDefault="00DD1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169416"/>
      <w:docPartObj>
        <w:docPartGallery w:val="Page Numbers (Bottom of Page)"/>
        <w:docPartUnique/>
      </w:docPartObj>
    </w:sdtPr>
    <w:sdtEndPr>
      <w:rPr>
        <w:noProof/>
      </w:rPr>
    </w:sdtEndPr>
    <w:sdtContent>
      <w:p w14:paraId="2BE06C09" w14:textId="77777777" w:rsidR="00DD1A1B" w:rsidRDefault="00DD1A1B">
        <w:pPr>
          <w:pStyle w:val="Footer"/>
          <w:jc w:val="center"/>
        </w:pPr>
        <w:r>
          <w:fldChar w:fldCharType="begin"/>
        </w:r>
        <w:r>
          <w:instrText xml:space="preserve"> PAGE   \* MERGEFORMAT </w:instrText>
        </w:r>
        <w:r>
          <w:fldChar w:fldCharType="separate"/>
        </w:r>
        <w:r w:rsidR="00247AAE">
          <w:rPr>
            <w:noProof/>
          </w:rPr>
          <w:t>1</w:t>
        </w:r>
        <w:r>
          <w:rPr>
            <w:noProof/>
          </w:rPr>
          <w:fldChar w:fldCharType="end"/>
        </w:r>
      </w:p>
    </w:sdtContent>
  </w:sdt>
  <w:p w14:paraId="5B9D6537" w14:textId="77777777" w:rsidR="00DD1A1B" w:rsidRDefault="00DD1A1B" w:rsidP="008869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6608" w14:textId="77777777" w:rsidR="00ED5FFF" w:rsidRDefault="00ED5FFF" w:rsidP="00400BED">
      <w:pPr>
        <w:spacing w:after="0" w:line="240" w:lineRule="auto"/>
      </w:pPr>
      <w:r>
        <w:separator/>
      </w:r>
    </w:p>
  </w:footnote>
  <w:footnote w:type="continuationSeparator" w:id="0">
    <w:p w14:paraId="704E4A93" w14:textId="77777777" w:rsidR="00ED5FFF" w:rsidRDefault="00ED5FFF" w:rsidP="00400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6A7"/>
    <w:multiLevelType w:val="hybridMultilevel"/>
    <w:tmpl w:val="E0907840"/>
    <w:lvl w:ilvl="0" w:tplc="04090001">
      <w:start w:val="1"/>
      <w:numFmt w:val="bullet"/>
      <w:lvlText w:val=""/>
      <w:lvlJc w:val="left"/>
      <w:pPr>
        <w:ind w:left="720" w:hanging="360"/>
      </w:pPr>
      <w:rPr>
        <w:rFonts w:ascii="Symbol" w:hAnsi="Symbol" w:hint="default"/>
      </w:rPr>
    </w:lvl>
    <w:lvl w:ilvl="1" w:tplc="4E683B8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6D45"/>
    <w:multiLevelType w:val="hybridMultilevel"/>
    <w:tmpl w:val="8DECFF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C07482"/>
    <w:multiLevelType w:val="hybridMultilevel"/>
    <w:tmpl w:val="CC12667E"/>
    <w:lvl w:ilvl="0" w:tplc="4E683B80">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3875CC3"/>
    <w:multiLevelType w:val="hybridMultilevel"/>
    <w:tmpl w:val="C8D668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C57C7"/>
    <w:multiLevelType w:val="hybridMultilevel"/>
    <w:tmpl w:val="52D63B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A955A3"/>
    <w:multiLevelType w:val="hybridMultilevel"/>
    <w:tmpl w:val="242C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F276E"/>
    <w:multiLevelType w:val="hybridMultilevel"/>
    <w:tmpl w:val="A8403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33694"/>
    <w:multiLevelType w:val="hybridMultilevel"/>
    <w:tmpl w:val="36CCA540"/>
    <w:lvl w:ilvl="0" w:tplc="4E683B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105F0"/>
    <w:multiLevelType w:val="hybridMultilevel"/>
    <w:tmpl w:val="FD3A3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030B5"/>
    <w:multiLevelType w:val="hybridMultilevel"/>
    <w:tmpl w:val="BB66EE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45785"/>
    <w:multiLevelType w:val="hybridMultilevel"/>
    <w:tmpl w:val="B86EFDCA"/>
    <w:lvl w:ilvl="0" w:tplc="39C46994">
      <w:numFmt w:val="bullet"/>
      <w:lvlText w:val=""/>
      <w:lvlJc w:val="left"/>
      <w:pPr>
        <w:ind w:left="1440" w:hanging="360"/>
      </w:pPr>
      <w:rPr>
        <w:rFonts w:ascii="Symbol" w:eastAsiaTheme="minorHAnsi" w:hAnsi="Symbol" w:cs="Sylfae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7C4237"/>
    <w:multiLevelType w:val="hybridMultilevel"/>
    <w:tmpl w:val="0664A0CE"/>
    <w:lvl w:ilvl="0" w:tplc="17EACFDE">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E2635D"/>
    <w:multiLevelType w:val="hybridMultilevel"/>
    <w:tmpl w:val="79FC498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726963E1"/>
    <w:multiLevelType w:val="hybridMultilevel"/>
    <w:tmpl w:val="D4B2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8505A"/>
    <w:multiLevelType w:val="hybridMultilevel"/>
    <w:tmpl w:val="C64042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B03C67"/>
    <w:multiLevelType w:val="hybridMultilevel"/>
    <w:tmpl w:val="FFD05A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7D296A6E"/>
    <w:multiLevelType w:val="hybridMultilevel"/>
    <w:tmpl w:val="A7CA7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6"/>
  </w:num>
  <w:num w:numId="4">
    <w:abstractNumId w:val="8"/>
  </w:num>
  <w:num w:numId="5">
    <w:abstractNumId w:val="0"/>
  </w:num>
  <w:num w:numId="6">
    <w:abstractNumId w:val="3"/>
  </w:num>
  <w:num w:numId="7">
    <w:abstractNumId w:val="13"/>
  </w:num>
  <w:num w:numId="8">
    <w:abstractNumId w:val="2"/>
  </w:num>
  <w:num w:numId="9">
    <w:abstractNumId w:val="5"/>
  </w:num>
  <w:num w:numId="10">
    <w:abstractNumId w:val="7"/>
  </w:num>
  <w:num w:numId="11">
    <w:abstractNumId w:val="10"/>
  </w:num>
  <w:num w:numId="12">
    <w:abstractNumId w:val="11"/>
  </w:num>
  <w:num w:numId="13">
    <w:abstractNumId w:val="16"/>
  </w:num>
  <w:num w:numId="14">
    <w:abstractNumId w:val="4"/>
  </w:num>
  <w:num w:numId="15">
    <w:abstractNumId w:val="1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5"/>
    <w:rsid w:val="00000C68"/>
    <w:rsid w:val="00001E43"/>
    <w:rsid w:val="00012780"/>
    <w:rsid w:val="00012CCB"/>
    <w:rsid w:val="00012E03"/>
    <w:rsid w:val="00013763"/>
    <w:rsid w:val="00013D97"/>
    <w:rsid w:val="0001411B"/>
    <w:rsid w:val="00015303"/>
    <w:rsid w:val="000156E3"/>
    <w:rsid w:val="000162A1"/>
    <w:rsid w:val="00017DE3"/>
    <w:rsid w:val="00020872"/>
    <w:rsid w:val="00020B0D"/>
    <w:rsid w:val="00027288"/>
    <w:rsid w:val="0002796C"/>
    <w:rsid w:val="00030A9F"/>
    <w:rsid w:val="00030CF6"/>
    <w:rsid w:val="00032625"/>
    <w:rsid w:val="000340AB"/>
    <w:rsid w:val="0003606D"/>
    <w:rsid w:val="000369D7"/>
    <w:rsid w:val="00036CFD"/>
    <w:rsid w:val="00037587"/>
    <w:rsid w:val="00037DB7"/>
    <w:rsid w:val="00040C4B"/>
    <w:rsid w:val="00041224"/>
    <w:rsid w:val="000413CE"/>
    <w:rsid w:val="00041D5B"/>
    <w:rsid w:val="00044F01"/>
    <w:rsid w:val="000458CE"/>
    <w:rsid w:val="00046206"/>
    <w:rsid w:val="00050EF1"/>
    <w:rsid w:val="0005462B"/>
    <w:rsid w:val="00054AB0"/>
    <w:rsid w:val="00057593"/>
    <w:rsid w:val="00061874"/>
    <w:rsid w:val="00063126"/>
    <w:rsid w:val="00063D27"/>
    <w:rsid w:val="00064717"/>
    <w:rsid w:val="00065901"/>
    <w:rsid w:val="00065AD3"/>
    <w:rsid w:val="00066878"/>
    <w:rsid w:val="00066CE4"/>
    <w:rsid w:val="0006735B"/>
    <w:rsid w:val="0007088A"/>
    <w:rsid w:val="0007188A"/>
    <w:rsid w:val="00071A46"/>
    <w:rsid w:val="00071A4F"/>
    <w:rsid w:val="00071D1D"/>
    <w:rsid w:val="00071DD7"/>
    <w:rsid w:val="00073EEF"/>
    <w:rsid w:val="0007413E"/>
    <w:rsid w:val="00074A14"/>
    <w:rsid w:val="0007519C"/>
    <w:rsid w:val="000771C9"/>
    <w:rsid w:val="0007776A"/>
    <w:rsid w:val="00080A73"/>
    <w:rsid w:val="0008119F"/>
    <w:rsid w:val="00081DE3"/>
    <w:rsid w:val="000858BE"/>
    <w:rsid w:val="00086A00"/>
    <w:rsid w:val="00087552"/>
    <w:rsid w:val="00091646"/>
    <w:rsid w:val="000957B3"/>
    <w:rsid w:val="00095B71"/>
    <w:rsid w:val="00096855"/>
    <w:rsid w:val="000969CB"/>
    <w:rsid w:val="00096CC2"/>
    <w:rsid w:val="000973FB"/>
    <w:rsid w:val="000979F0"/>
    <w:rsid w:val="000A05E4"/>
    <w:rsid w:val="000A1240"/>
    <w:rsid w:val="000A29EB"/>
    <w:rsid w:val="000A4467"/>
    <w:rsid w:val="000A5F64"/>
    <w:rsid w:val="000A7B97"/>
    <w:rsid w:val="000B16F8"/>
    <w:rsid w:val="000B2189"/>
    <w:rsid w:val="000B567A"/>
    <w:rsid w:val="000B6954"/>
    <w:rsid w:val="000B6CAA"/>
    <w:rsid w:val="000C139F"/>
    <w:rsid w:val="000C3566"/>
    <w:rsid w:val="000C4A44"/>
    <w:rsid w:val="000C57D0"/>
    <w:rsid w:val="000C63C9"/>
    <w:rsid w:val="000D046A"/>
    <w:rsid w:val="000D159E"/>
    <w:rsid w:val="000D1A17"/>
    <w:rsid w:val="000D4052"/>
    <w:rsid w:val="000D4D25"/>
    <w:rsid w:val="000D7D26"/>
    <w:rsid w:val="000E0438"/>
    <w:rsid w:val="000E1BBD"/>
    <w:rsid w:val="000E2E32"/>
    <w:rsid w:val="000E4DAD"/>
    <w:rsid w:val="000E5F6B"/>
    <w:rsid w:val="000E7432"/>
    <w:rsid w:val="000E7E49"/>
    <w:rsid w:val="000F00E4"/>
    <w:rsid w:val="000F13F4"/>
    <w:rsid w:val="000F3CD0"/>
    <w:rsid w:val="000F487B"/>
    <w:rsid w:val="000F55BB"/>
    <w:rsid w:val="000F5720"/>
    <w:rsid w:val="000F71CA"/>
    <w:rsid w:val="000F7FD3"/>
    <w:rsid w:val="00100D6E"/>
    <w:rsid w:val="00102D0F"/>
    <w:rsid w:val="00103D04"/>
    <w:rsid w:val="001055DA"/>
    <w:rsid w:val="00107030"/>
    <w:rsid w:val="00110A1B"/>
    <w:rsid w:val="00121AE2"/>
    <w:rsid w:val="00123D22"/>
    <w:rsid w:val="00124299"/>
    <w:rsid w:val="001261C7"/>
    <w:rsid w:val="0012672E"/>
    <w:rsid w:val="00126E5C"/>
    <w:rsid w:val="0013125A"/>
    <w:rsid w:val="001318E0"/>
    <w:rsid w:val="0013347B"/>
    <w:rsid w:val="00137A54"/>
    <w:rsid w:val="00137ED5"/>
    <w:rsid w:val="0014025D"/>
    <w:rsid w:val="00140A25"/>
    <w:rsid w:val="00140A2F"/>
    <w:rsid w:val="00144098"/>
    <w:rsid w:val="001441DC"/>
    <w:rsid w:val="00145367"/>
    <w:rsid w:val="0014548C"/>
    <w:rsid w:val="00150D31"/>
    <w:rsid w:val="00151C5B"/>
    <w:rsid w:val="00153061"/>
    <w:rsid w:val="001536D0"/>
    <w:rsid w:val="00154312"/>
    <w:rsid w:val="00157433"/>
    <w:rsid w:val="00160413"/>
    <w:rsid w:val="001609E6"/>
    <w:rsid w:val="00162FC7"/>
    <w:rsid w:val="00164B20"/>
    <w:rsid w:val="0016733A"/>
    <w:rsid w:val="001673DC"/>
    <w:rsid w:val="00173BAA"/>
    <w:rsid w:val="0017448F"/>
    <w:rsid w:val="001757D3"/>
    <w:rsid w:val="001763B0"/>
    <w:rsid w:val="001769BA"/>
    <w:rsid w:val="00180F87"/>
    <w:rsid w:val="00181ECC"/>
    <w:rsid w:val="00182832"/>
    <w:rsid w:val="00182E93"/>
    <w:rsid w:val="00187C1C"/>
    <w:rsid w:val="00190A72"/>
    <w:rsid w:val="00190A73"/>
    <w:rsid w:val="00192C0F"/>
    <w:rsid w:val="00193364"/>
    <w:rsid w:val="00193C76"/>
    <w:rsid w:val="00197E9D"/>
    <w:rsid w:val="001A2AFB"/>
    <w:rsid w:val="001A3600"/>
    <w:rsid w:val="001A397F"/>
    <w:rsid w:val="001A410C"/>
    <w:rsid w:val="001A4349"/>
    <w:rsid w:val="001B09B8"/>
    <w:rsid w:val="001B17E2"/>
    <w:rsid w:val="001B2633"/>
    <w:rsid w:val="001B36DC"/>
    <w:rsid w:val="001B4547"/>
    <w:rsid w:val="001B508D"/>
    <w:rsid w:val="001B5DAC"/>
    <w:rsid w:val="001C5235"/>
    <w:rsid w:val="001C5F44"/>
    <w:rsid w:val="001C7199"/>
    <w:rsid w:val="001D0A60"/>
    <w:rsid w:val="001D17B2"/>
    <w:rsid w:val="001D5195"/>
    <w:rsid w:val="001D5ADC"/>
    <w:rsid w:val="001D65B8"/>
    <w:rsid w:val="001D6905"/>
    <w:rsid w:val="001D719D"/>
    <w:rsid w:val="001D7580"/>
    <w:rsid w:val="001D7AFC"/>
    <w:rsid w:val="001E039B"/>
    <w:rsid w:val="001E07DA"/>
    <w:rsid w:val="001E1573"/>
    <w:rsid w:val="001E272E"/>
    <w:rsid w:val="001E2DD2"/>
    <w:rsid w:val="001E53A0"/>
    <w:rsid w:val="001E61BA"/>
    <w:rsid w:val="001E62A2"/>
    <w:rsid w:val="001E6933"/>
    <w:rsid w:val="001E6B6E"/>
    <w:rsid w:val="001F1323"/>
    <w:rsid w:val="001F36D9"/>
    <w:rsid w:val="001F3BCB"/>
    <w:rsid w:val="00200F18"/>
    <w:rsid w:val="00203E0A"/>
    <w:rsid w:val="0020475E"/>
    <w:rsid w:val="00206BEB"/>
    <w:rsid w:val="00210947"/>
    <w:rsid w:val="00215653"/>
    <w:rsid w:val="0022130D"/>
    <w:rsid w:val="00223AB6"/>
    <w:rsid w:val="00225341"/>
    <w:rsid w:val="00233B5E"/>
    <w:rsid w:val="0023438F"/>
    <w:rsid w:val="00234A4D"/>
    <w:rsid w:val="00236007"/>
    <w:rsid w:val="0024105B"/>
    <w:rsid w:val="0024488E"/>
    <w:rsid w:val="00244935"/>
    <w:rsid w:val="00247AAE"/>
    <w:rsid w:val="00247C11"/>
    <w:rsid w:val="0025039F"/>
    <w:rsid w:val="00255F02"/>
    <w:rsid w:val="00256FDD"/>
    <w:rsid w:val="00262BF3"/>
    <w:rsid w:val="00263EAD"/>
    <w:rsid w:val="00267926"/>
    <w:rsid w:val="00270120"/>
    <w:rsid w:val="00270C72"/>
    <w:rsid w:val="002758CB"/>
    <w:rsid w:val="0028042E"/>
    <w:rsid w:val="0028088E"/>
    <w:rsid w:val="00280C50"/>
    <w:rsid w:val="00280FA2"/>
    <w:rsid w:val="00281A88"/>
    <w:rsid w:val="0028678E"/>
    <w:rsid w:val="0028789D"/>
    <w:rsid w:val="00291229"/>
    <w:rsid w:val="00291724"/>
    <w:rsid w:val="0029176A"/>
    <w:rsid w:val="00293858"/>
    <w:rsid w:val="0029394E"/>
    <w:rsid w:val="00294224"/>
    <w:rsid w:val="002A01C6"/>
    <w:rsid w:val="002A0BB1"/>
    <w:rsid w:val="002A2174"/>
    <w:rsid w:val="002A3C73"/>
    <w:rsid w:val="002A4263"/>
    <w:rsid w:val="002B1561"/>
    <w:rsid w:val="002B1FB3"/>
    <w:rsid w:val="002B3E23"/>
    <w:rsid w:val="002B47AA"/>
    <w:rsid w:val="002B61B5"/>
    <w:rsid w:val="002B61EC"/>
    <w:rsid w:val="002B6702"/>
    <w:rsid w:val="002B6DAE"/>
    <w:rsid w:val="002B6F15"/>
    <w:rsid w:val="002B72FA"/>
    <w:rsid w:val="002B7EE6"/>
    <w:rsid w:val="002C2F60"/>
    <w:rsid w:val="002C41C2"/>
    <w:rsid w:val="002C7782"/>
    <w:rsid w:val="002C784F"/>
    <w:rsid w:val="002D0A51"/>
    <w:rsid w:val="002D0C0E"/>
    <w:rsid w:val="002D15C8"/>
    <w:rsid w:val="002D16E4"/>
    <w:rsid w:val="002D22B9"/>
    <w:rsid w:val="002D596E"/>
    <w:rsid w:val="002D6813"/>
    <w:rsid w:val="002D7F03"/>
    <w:rsid w:val="002E358C"/>
    <w:rsid w:val="002E3E75"/>
    <w:rsid w:val="002F0B9C"/>
    <w:rsid w:val="002F292C"/>
    <w:rsid w:val="002F4A36"/>
    <w:rsid w:val="002F4E9E"/>
    <w:rsid w:val="002F5FB0"/>
    <w:rsid w:val="002F7144"/>
    <w:rsid w:val="00300306"/>
    <w:rsid w:val="003028B4"/>
    <w:rsid w:val="00304455"/>
    <w:rsid w:val="00307471"/>
    <w:rsid w:val="00310E6E"/>
    <w:rsid w:val="00311508"/>
    <w:rsid w:val="00311D8A"/>
    <w:rsid w:val="00313468"/>
    <w:rsid w:val="003150E3"/>
    <w:rsid w:val="0031649A"/>
    <w:rsid w:val="003166CD"/>
    <w:rsid w:val="00317C22"/>
    <w:rsid w:val="00322857"/>
    <w:rsid w:val="0032483D"/>
    <w:rsid w:val="00324F96"/>
    <w:rsid w:val="00325994"/>
    <w:rsid w:val="0032795B"/>
    <w:rsid w:val="003303AF"/>
    <w:rsid w:val="0033211A"/>
    <w:rsid w:val="00332B60"/>
    <w:rsid w:val="003351F0"/>
    <w:rsid w:val="00340ACC"/>
    <w:rsid w:val="00341411"/>
    <w:rsid w:val="003419E6"/>
    <w:rsid w:val="003425D6"/>
    <w:rsid w:val="003430DD"/>
    <w:rsid w:val="003453C4"/>
    <w:rsid w:val="00347FB5"/>
    <w:rsid w:val="00352E0D"/>
    <w:rsid w:val="003532BD"/>
    <w:rsid w:val="0035676A"/>
    <w:rsid w:val="00361883"/>
    <w:rsid w:val="00364196"/>
    <w:rsid w:val="0036419C"/>
    <w:rsid w:val="00365A49"/>
    <w:rsid w:val="003714FC"/>
    <w:rsid w:val="00372A1B"/>
    <w:rsid w:val="00375F6E"/>
    <w:rsid w:val="00377B9F"/>
    <w:rsid w:val="003800EA"/>
    <w:rsid w:val="00382167"/>
    <w:rsid w:val="003838EC"/>
    <w:rsid w:val="00387352"/>
    <w:rsid w:val="0039166F"/>
    <w:rsid w:val="00395CE1"/>
    <w:rsid w:val="003967C1"/>
    <w:rsid w:val="00396821"/>
    <w:rsid w:val="003974FA"/>
    <w:rsid w:val="003A0E81"/>
    <w:rsid w:val="003A2893"/>
    <w:rsid w:val="003A343D"/>
    <w:rsid w:val="003A47E8"/>
    <w:rsid w:val="003A4A93"/>
    <w:rsid w:val="003B0642"/>
    <w:rsid w:val="003B1490"/>
    <w:rsid w:val="003B159D"/>
    <w:rsid w:val="003B15C3"/>
    <w:rsid w:val="003B22D1"/>
    <w:rsid w:val="003B2C8F"/>
    <w:rsid w:val="003B4834"/>
    <w:rsid w:val="003B5B47"/>
    <w:rsid w:val="003B68A7"/>
    <w:rsid w:val="003B775B"/>
    <w:rsid w:val="003C1632"/>
    <w:rsid w:val="003C2AE8"/>
    <w:rsid w:val="003C2FBC"/>
    <w:rsid w:val="003C3825"/>
    <w:rsid w:val="003C38B0"/>
    <w:rsid w:val="003C5914"/>
    <w:rsid w:val="003C60E3"/>
    <w:rsid w:val="003C633D"/>
    <w:rsid w:val="003D0AA5"/>
    <w:rsid w:val="003D0F28"/>
    <w:rsid w:val="003D158A"/>
    <w:rsid w:val="003D2689"/>
    <w:rsid w:val="003D5A3B"/>
    <w:rsid w:val="003D62DD"/>
    <w:rsid w:val="003D6E27"/>
    <w:rsid w:val="003E2AE8"/>
    <w:rsid w:val="003E2E05"/>
    <w:rsid w:val="003E2FDF"/>
    <w:rsid w:val="003E43A7"/>
    <w:rsid w:val="003E5685"/>
    <w:rsid w:val="003E5A7C"/>
    <w:rsid w:val="003F0548"/>
    <w:rsid w:val="003F208F"/>
    <w:rsid w:val="003F27BF"/>
    <w:rsid w:val="003F2860"/>
    <w:rsid w:val="003F2A82"/>
    <w:rsid w:val="003F2D4C"/>
    <w:rsid w:val="003F3483"/>
    <w:rsid w:val="003F36B5"/>
    <w:rsid w:val="003F5CEB"/>
    <w:rsid w:val="003F6F77"/>
    <w:rsid w:val="003F711D"/>
    <w:rsid w:val="003F75A7"/>
    <w:rsid w:val="00400BED"/>
    <w:rsid w:val="004033E5"/>
    <w:rsid w:val="0040412C"/>
    <w:rsid w:val="00405A47"/>
    <w:rsid w:val="0040622C"/>
    <w:rsid w:val="0040699D"/>
    <w:rsid w:val="00406FEE"/>
    <w:rsid w:val="00410C40"/>
    <w:rsid w:val="0041135C"/>
    <w:rsid w:val="004117C8"/>
    <w:rsid w:val="004150CD"/>
    <w:rsid w:val="00416472"/>
    <w:rsid w:val="00420AD8"/>
    <w:rsid w:val="00421440"/>
    <w:rsid w:val="00421638"/>
    <w:rsid w:val="00422284"/>
    <w:rsid w:val="00423D2D"/>
    <w:rsid w:val="00424397"/>
    <w:rsid w:val="00425B8C"/>
    <w:rsid w:val="00425E7D"/>
    <w:rsid w:val="00426244"/>
    <w:rsid w:val="00427DC2"/>
    <w:rsid w:val="00430129"/>
    <w:rsid w:val="004324BD"/>
    <w:rsid w:val="0043407E"/>
    <w:rsid w:val="00434625"/>
    <w:rsid w:val="00435096"/>
    <w:rsid w:val="00437E68"/>
    <w:rsid w:val="0044055F"/>
    <w:rsid w:val="00441218"/>
    <w:rsid w:val="0044178B"/>
    <w:rsid w:val="004439FD"/>
    <w:rsid w:val="00445CA6"/>
    <w:rsid w:val="004464CC"/>
    <w:rsid w:val="004572FA"/>
    <w:rsid w:val="004576F3"/>
    <w:rsid w:val="004611B5"/>
    <w:rsid w:val="00462A0C"/>
    <w:rsid w:val="00466050"/>
    <w:rsid w:val="00466B57"/>
    <w:rsid w:val="00470E61"/>
    <w:rsid w:val="00471D7F"/>
    <w:rsid w:val="00480DC3"/>
    <w:rsid w:val="004816BC"/>
    <w:rsid w:val="004835AB"/>
    <w:rsid w:val="00483895"/>
    <w:rsid w:val="00484C3A"/>
    <w:rsid w:val="004850D5"/>
    <w:rsid w:val="004855EF"/>
    <w:rsid w:val="00485FD9"/>
    <w:rsid w:val="00490B44"/>
    <w:rsid w:val="00493136"/>
    <w:rsid w:val="00493E9A"/>
    <w:rsid w:val="00496409"/>
    <w:rsid w:val="0049749C"/>
    <w:rsid w:val="00497DE1"/>
    <w:rsid w:val="004A231E"/>
    <w:rsid w:val="004A3196"/>
    <w:rsid w:val="004A3DB0"/>
    <w:rsid w:val="004A6F11"/>
    <w:rsid w:val="004B0D09"/>
    <w:rsid w:val="004B1263"/>
    <w:rsid w:val="004B29BC"/>
    <w:rsid w:val="004B46E8"/>
    <w:rsid w:val="004B6F90"/>
    <w:rsid w:val="004B7573"/>
    <w:rsid w:val="004C0704"/>
    <w:rsid w:val="004C59A6"/>
    <w:rsid w:val="004D17A6"/>
    <w:rsid w:val="004D26F9"/>
    <w:rsid w:val="004D7B47"/>
    <w:rsid w:val="004E2497"/>
    <w:rsid w:val="004E3AB1"/>
    <w:rsid w:val="004E422E"/>
    <w:rsid w:val="004E767B"/>
    <w:rsid w:val="004F1B2F"/>
    <w:rsid w:val="004F2321"/>
    <w:rsid w:val="004F2417"/>
    <w:rsid w:val="004F5AB2"/>
    <w:rsid w:val="0050185A"/>
    <w:rsid w:val="00501E22"/>
    <w:rsid w:val="00510802"/>
    <w:rsid w:val="005131CE"/>
    <w:rsid w:val="00515451"/>
    <w:rsid w:val="005165EB"/>
    <w:rsid w:val="005233E0"/>
    <w:rsid w:val="00523560"/>
    <w:rsid w:val="00527AC4"/>
    <w:rsid w:val="0053140C"/>
    <w:rsid w:val="0053399C"/>
    <w:rsid w:val="00534D33"/>
    <w:rsid w:val="0053506B"/>
    <w:rsid w:val="005370EC"/>
    <w:rsid w:val="005406F9"/>
    <w:rsid w:val="0054275A"/>
    <w:rsid w:val="00543222"/>
    <w:rsid w:val="00544450"/>
    <w:rsid w:val="00547406"/>
    <w:rsid w:val="005532C7"/>
    <w:rsid w:val="0055381D"/>
    <w:rsid w:val="0055654D"/>
    <w:rsid w:val="0056160F"/>
    <w:rsid w:val="00562F98"/>
    <w:rsid w:val="00564957"/>
    <w:rsid w:val="00564C7D"/>
    <w:rsid w:val="00567ACE"/>
    <w:rsid w:val="00570728"/>
    <w:rsid w:val="005708BF"/>
    <w:rsid w:val="00570A55"/>
    <w:rsid w:val="00570C98"/>
    <w:rsid w:val="00572781"/>
    <w:rsid w:val="00572A14"/>
    <w:rsid w:val="0057502A"/>
    <w:rsid w:val="00576720"/>
    <w:rsid w:val="005773E3"/>
    <w:rsid w:val="00581B0F"/>
    <w:rsid w:val="005830B0"/>
    <w:rsid w:val="0058312E"/>
    <w:rsid w:val="005851C8"/>
    <w:rsid w:val="0058522A"/>
    <w:rsid w:val="005870D9"/>
    <w:rsid w:val="005870DD"/>
    <w:rsid w:val="00590695"/>
    <w:rsid w:val="00591512"/>
    <w:rsid w:val="00594033"/>
    <w:rsid w:val="00595CEE"/>
    <w:rsid w:val="00596075"/>
    <w:rsid w:val="005A44F5"/>
    <w:rsid w:val="005A5523"/>
    <w:rsid w:val="005B3272"/>
    <w:rsid w:val="005B3C35"/>
    <w:rsid w:val="005B44A4"/>
    <w:rsid w:val="005B498D"/>
    <w:rsid w:val="005B505D"/>
    <w:rsid w:val="005B5D38"/>
    <w:rsid w:val="005C0056"/>
    <w:rsid w:val="005C212A"/>
    <w:rsid w:val="005C33E2"/>
    <w:rsid w:val="005C3BE1"/>
    <w:rsid w:val="005C46D1"/>
    <w:rsid w:val="005C479B"/>
    <w:rsid w:val="005D248B"/>
    <w:rsid w:val="005D3724"/>
    <w:rsid w:val="005D41B7"/>
    <w:rsid w:val="005E0A52"/>
    <w:rsid w:val="005E1257"/>
    <w:rsid w:val="005E2930"/>
    <w:rsid w:val="005E581F"/>
    <w:rsid w:val="005E5E26"/>
    <w:rsid w:val="005E63ED"/>
    <w:rsid w:val="005E7CA8"/>
    <w:rsid w:val="005F36E9"/>
    <w:rsid w:val="005F6B8A"/>
    <w:rsid w:val="00600923"/>
    <w:rsid w:val="00603BE0"/>
    <w:rsid w:val="006042C4"/>
    <w:rsid w:val="00604E65"/>
    <w:rsid w:val="0061180A"/>
    <w:rsid w:val="00615CCA"/>
    <w:rsid w:val="006168BD"/>
    <w:rsid w:val="006202AE"/>
    <w:rsid w:val="006204B4"/>
    <w:rsid w:val="00621E8E"/>
    <w:rsid w:val="0062322C"/>
    <w:rsid w:val="00623F0F"/>
    <w:rsid w:val="00626122"/>
    <w:rsid w:val="006268F4"/>
    <w:rsid w:val="00631A9A"/>
    <w:rsid w:val="0063481F"/>
    <w:rsid w:val="00640321"/>
    <w:rsid w:val="0064753E"/>
    <w:rsid w:val="006500C4"/>
    <w:rsid w:val="00651040"/>
    <w:rsid w:val="0065336E"/>
    <w:rsid w:val="006546E7"/>
    <w:rsid w:val="0065658A"/>
    <w:rsid w:val="0065673F"/>
    <w:rsid w:val="006578EC"/>
    <w:rsid w:val="00657A6F"/>
    <w:rsid w:val="00661B66"/>
    <w:rsid w:val="00663921"/>
    <w:rsid w:val="006663B1"/>
    <w:rsid w:val="00667DDB"/>
    <w:rsid w:val="006719E4"/>
    <w:rsid w:val="00673822"/>
    <w:rsid w:val="006775CA"/>
    <w:rsid w:val="006776FE"/>
    <w:rsid w:val="0068034E"/>
    <w:rsid w:val="0068056A"/>
    <w:rsid w:val="00682559"/>
    <w:rsid w:val="00682DC8"/>
    <w:rsid w:val="006830DB"/>
    <w:rsid w:val="00684B33"/>
    <w:rsid w:val="006859B7"/>
    <w:rsid w:val="00686D87"/>
    <w:rsid w:val="0068719D"/>
    <w:rsid w:val="00691181"/>
    <w:rsid w:val="00692B62"/>
    <w:rsid w:val="00693321"/>
    <w:rsid w:val="00693542"/>
    <w:rsid w:val="00694AB3"/>
    <w:rsid w:val="00694EFF"/>
    <w:rsid w:val="0069693A"/>
    <w:rsid w:val="00696AF7"/>
    <w:rsid w:val="006A0EC7"/>
    <w:rsid w:val="006A1932"/>
    <w:rsid w:val="006A1E01"/>
    <w:rsid w:val="006A3476"/>
    <w:rsid w:val="006A41DE"/>
    <w:rsid w:val="006A47A2"/>
    <w:rsid w:val="006A493E"/>
    <w:rsid w:val="006A7D49"/>
    <w:rsid w:val="006B1B1E"/>
    <w:rsid w:val="006B398B"/>
    <w:rsid w:val="006B3FC1"/>
    <w:rsid w:val="006C2FB0"/>
    <w:rsid w:val="006C4EE2"/>
    <w:rsid w:val="006C62DA"/>
    <w:rsid w:val="006C6499"/>
    <w:rsid w:val="006C77A4"/>
    <w:rsid w:val="006D20E2"/>
    <w:rsid w:val="006D2512"/>
    <w:rsid w:val="006D3126"/>
    <w:rsid w:val="006D5D4C"/>
    <w:rsid w:val="006D6E25"/>
    <w:rsid w:val="006D734B"/>
    <w:rsid w:val="006E02C4"/>
    <w:rsid w:val="006E1782"/>
    <w:rsid w:val="006E4EF9"/>
    <w:rsid w:val="006E6F5C"/>
    <w:rsid w:val="006F1443"/>
    <w:rsid w:val="006F1A93"/>
    <w:rsid w:val="006F2BB7"/>
    <w:rsid w:val="006F334D"/>
    <w:rsid w:val="006F34C1"/>
    <w:rsid w:val="006F4151"/>
    <w:rsid w:val="006F4202"/>
    <w:rsid w:val="006F461C"/>
    <w:rsid w:val="006F4803"/>
    <w:rsid w:val="006F576F"/>
    <w:rsid w:val="006F5BEB"/>
    <w:rsid w:val="006F5CA9"/>
    <w:rsid w:val="006F6D3E"/>
    <w:rsid w:val="00700C95"/>
    <w:rsid w:val="007039CE"/>
    <w:rsid w:val="00705B9D"/>
    <w:rsid w:val="0070689E"/>
    <w:rsid w:val="00706CC5"/>
    <w:rsid w:val="00707FAF"/>
    <w:rsid w:val="007121D3"/>
    <w:rsid w:val="00712989"/>
    <w:rsid w:val="0071317C"/>
    <w:rsid w:val="00713B95"/>
    <w:rsid w:val="00716043"/>
    <w:rsid w:val="00716759"/>
    <w:rsid w:val="00722371"/>
    <w:rsid w:val="0072498D"/>
    <w:rsid w:val="0072570D"/>
    <w:rsid w:val="0072749E"/>
    <w:rsid w:val="00727D30"/>
    <w:rsid w:val="007350CD"/>
    <w:rsid w:val="0073687D"/>
    <w:rsid w:val="00737314"/>
    <w:rsid w:val="00737395"/>
    <w:rsid w:val="007449DE"/>
    <w:rsid w:val="00746294"/>
    <w:rsid w:val="007464DB"/>
    <w:rsid w:val="00746651"/>
    <w:rsid w:val="00750BCA"/>
    <w:rsid w:val="0075480C"/>
    <w:rsid w:val="00754C45"/>
    <w:rsid w:val="007638B2"/>
    <w:rsid w:val="00764192"/>
    <w:rsid w:val="007643C1"/>
    <w:rsid w:val="00771909"/>
    <w:rsid w:val="007720D8"/>
    <w:rsid w:val="00780B7F"/>
    <w:rsid w:val="00784855"/>
    <w:rsid w:val="0078542F"/>
    <w:rsid w:val="00787C46"/>
    <w:rsid w:val="00790043"/>
    <w:rsid w:val="007923EF"/>
    <w:rsid w:val="00792911"/>
    <w:rsid w:val="00793647"/>
    <w:rsid w:val="00797BDC"/>
    <w:rsid w:val="007A0D67"/>
    <w:rsid w:val="007A32FD"/>
    <w:rsid w:val="007A4F50"/>
    <w:rsid w:val="007A5E4F"/>
    <w:rsid w:val="007B4007"/>
    <w:rsid w:val="007B41B0"/>
    <w:rsid w:val="007B4FCC"/>
    <w:rsid w:val="007B50C9"/>
    <w:rsid w:val="007B5487"/>
    <w:rsid w:val="007B65D0"/>
    <w:rsid w:val="007B6928"/>
    <w:rsid w:val="007B6D1D"/>
    <w:rsid w:val="007C3960"/>
    <w:rsid w:val="007C4BC6"/>
    <w:rsid w:val="007C56ED"/>
    <w:rsid w:val="007C7CC8"/>
    <w:rsid w:val="007D0242"/>
    <w:rsid w:val="007D1B10"/>
    <w:rsid w:val="007D2DE1"/>
    <w:rsid w:val="007D4E77"/>
    <w:rsid w:val="007D725C"/>
    <w:rsid w:val="007D7881"/>
    <w:rsid w:val="007E2AD7"/>
    <w:rsid w:val="007E57A9"/>
    <w:rsid w:val="007E711B"/>
    <w:rsid w:val="007E716B"/>
    <w:rsid w:val="007F2E76"/>
    <w:rsid w:val="007F2F53"/>
    <w:rsid w:val="007F3733"/>
    <w:rsid w:val="007F71FD"/>
    <w:rsid w:val="0080110D"/>
    <w:rsid w:val="0080503E"/>
    <w:rsid w:val="00806DA4"/>
    <w:rsid w:val="00810F1A"/>
    <w:rsid w:val="00812C36"/>
    <w:rsid w:val="008153BB"/>
    <w:rsid w:val="00816EE6"/>
    <w:rsid w:val="00816F67"/>
    <w:rsid w:val="008170FC"/>
    <w:rsid w:val="00817C42"/>
    <w:rsid w:val="0082056D"/>
    <w:rsid w:val="0082230F"/>
    <w:rsid w:val="00823046"/>
    <w:rsid w:val="00824283"/>
    <w:rsid w:val="00826C90"/>
    <w:rsid w:val="00826FD0"/>
    <w:rsid w:val="0083168F"/>
    <w:rsid w:val="0083184C"/>
    <w:rsid w:val="008330FC"/>
    <w:rsid w:val="008337D5"/>
    <w:rsid w:val="00836A37"/>
    <w:rsid w:val="00840241"/>
    <w:rsid w:val="008405A5"/>
    <w:rsid w:val="008416A6"/>
    <w:rsid w:val="00844711"/>
    <w:rsid w:val="00844751"/>
    <w:rsid w:val="00846099"/>
    <w:rsid w:val="0085157F"/>
    <w:rsid w:val="008546EC"/>
    <w:rsid w:val="008564DE"/>
    <w:rsid w:val="00861F1F"/>
    <w:rsid w:val="00862004"/>
    <w:rsid w:val="00864429"/>
    <w:rsid w:val="0086615D"/>
    <w:rsid w:val="00866340"/>
    <w:rsid w:val="00866C5D"/>
    <w:rsid w:val="00870E61"/>
    <w:rsid w:val="00871B7C"/>
    <w:rsid w:val="008739E5"/>
    <w:rsid w:val="00873FD3"/>
    <w:rsid w:val="008756E6"/>
    <w:rsid w:val="0087661E"/>
    <w:rsid w:val="00880F7C"/>
    <w:rsid w:val="008811B5"/>
    <w:rsid w:val="00881898"/>
    <w:rsid w:val="0088487C"/>
    <w:rsid w:val="00884DE0"/>
    <w:rsid w:val="00885C00"/>
    <w:rsid w:val="00885C87"/>
    <w:rsid w:val="008869B4"/>
    <w:rsid w:val="00890F23"/>
    <w:rsid w:val="008931CF"/>
    <w:rsid w:val="00895BDF"/>
    <w:rsid w:val="0089646B"/>
    <w:rsid w:val="008A1447"/>
    <w:rsid w:val="008A1C29"/>
    <w:rsid w:val="008A296A"/>
    <w:rsid w:val="008A7DED"/>
    <w:rsid w:val="008B14CF"/>
    <w:rsid w:val="008B2C36"/>
    <w:rsid w:val="008B343B"/>
    <w:rsid w:val="008B457A"/>
    <w:rsid w:val="008B589D"/>
    <w:rsid w:val="008B5C79"/>
    <w:rsid w:val="008B6238"/>
    <w:rsid w:val="008B76C9"/>
    <w:rsid w:val="008C0997"/>
    <w:rsid w:val="008C0A08"/>
    <w:rsid w:val="008C2A4C"/>
    <w:rsid w:val="008C387D"/>
    <w:rsid w:val="008C3F27"/>
    <w:rsid w:val="008C692E"/>
    <w:rsid w:val="008C75F5"/>
    <w:rsid w:val="008C7E2B"/>
    <w:rsid w:val="008D0387"/>
    <w:rsid w:val="008D1F2B"/>
    <w:rsid w:val="008D2251"/>
    <w:rsid w:val="008D3068"/>
    <w:rsid w:val="008D7651"/>
    <w:rsid w:val="008D7B2F"/>
    <w:rsid w:val="008E40B9"/>
    <w:rsid w:val="008E435A"/>
    <w:rsid w:val="008E772B"/>
    <w:rsid w:val="008F0B91"/>
    <w:rsid w:val="008F3AB5"/>
    <w:rsid w:val="00903ED6"/>
    <w:rsid w:val="00905BCC"/>
    <w:rsid w:val="00907532"/>
    <w:rsid w:val="00913790"/>
    <w:rsid w:val="009139F2"/>
    <w:rsid w:val="00914382"/>
    <w:rsid w:val="00914D8C"/>
    <w:rsid w:val="0091662B"/>
    <w:rsid w:val="009274F9"/>
    <w:rsid w:val="00927EE7"/>
    <w:rsid w:val="009330E5"/>
    <w:rsid w:val="009333B0"/>
    <w:rsid w:val="009335FA"/>
    <w:rsid w:val="00935B87"/>
    <w:rsid w:val="00935F0A"/>
    <w:rsid w:val="009363B9"/>
    <w:rsid w:val="009377BC"/>
    <w:rsid w:val="00941504"/>
    <w:rsid w:val="009453D8"/>
    <w:rsid w:val="00945C13"/>
    <w:rsid w:val="00946DCB"/>
    <w:rsid w:val="009515B0"/>
    <w:rsid w:val="009531BC"/>
    <w:rsid w:val="00953341"/>
    <w:rsid w:val="00956AB4"/>
    <w:rsid w:val="0096271C"/>
    <w:rsid w:val="00963628"/>
    <w:rsid w:val="0096590B"/>
    <w:rsid w:val="009660A9"/>
    <w:rsid w:val="0096735A"/>
    <w:rsid w:val="009734FB"/>
    <w:rsid w:val="009755FE"/>
    <w:rsid w:val="00975967"/>
    <w:rsid w:val="00977CA1"/>
    <w:rsid w:val="0098115B"/>
    <w:rsid w:val="009816B7"/>
    <w:rsid w:val="00982850"/>
    <w:rsid w:val="00982E29"/>
    <w:rsid w:val="00986AAF"/>
    <w:rsid w:val="00987794"/>
    <w:rsid w:val="009917B8"/>
    <w:rsid w:val="00991B14"/>
    <w:rsid w:val="009925D7"/>
    <w:rsid w:val="00994CC0"/>
    <w:rsid w:val="00995A24"/>
    <w:rsid w:val="00997661"/>
    <w:rsid w:val="009A1016"/>
    <w:rsid w:val="009A2872"/>
    <w:rsid w:val="009A4164"/>
    <w:rsid w:val="009A5FAB"/>
    <w:rsid w:val="009A7187"/>
    <w:rsid w:val="009A78B3"/>
    <w:rsid w:val="009A7CFF"/>
    <w:rsid w:val="009B1732"/>
    <w:rsid w:val="009B1B48"/>
    <w:rsid w:val="009B5F0E"/>
    <w:rsid w:val="009B63F3"/>
    <w:rsid w:val="009B6F6F"/>
    <w:rsid w:val="009C1DED"/>
    <w:rsid w:val="009C3A0F"/>
    <w:rsid w:val="009C518D"/>
    <w:rsid w:val="009C6F6B"/>
    <w:rsid w:val="009C7461"/>
    <w:rsid w:val="009C7A0D"/>
    <w:rsid w:val="009D05FD"/>
    <w:rsid w:val="009D18C4"/>
    <w:rsid w:val="009D1D40"/>
    <w:rsid w:val="009D253F"/>
    <w:rsid w:val="009D383C"/>
    <w:rsid w:val="009D5407"/>
    <w:rsid w:val="009D575E"/>
    <w:rsid w:val="009D66CB"/>
    <w:rsid w:val="009D671A"/>
    <w:rsid w:val="009D6EA9"/>
    <w:rsid w:val="009D72B5"/>
    <w:rsid w:val="009D72DB"/>
    <w:rsid w:val="009E10CF"/>
    <w:rsid w:val="009E227F"/>
    <w:rsid w:val="009E33C4"/>
    <w:rsid w:val="009E49DA"/>
    <w:rsid w:val="009E5F2B"/>
    <w:rsid w:val="009F061B"/>
    <w:rsid w:val="009F177E"/>
    <w:rsid w:val="009F1D79"/>
    <w:rsid w:val="009F31FB"/>
    <w:rsid w:val="009F4DFC"/>
    <w:rsid w:val="009F6AC0"/>
    <w:rsid w:val="009F773E"/>
    <w:rsid w:val="009F7E90"/>
    <w:rsid w:val="00A00FD9"/>
    <w:rsid w:val="00A0269B"/>
    <w:rsid w:val="00A04E5E"/>
    <w:rsid w:val="00A06F40"/>
    <w:rsid w:val="00A07391"/>
    <w:rsid w:val="00A1081B"/>
    <w:rsid w:val="00A10F90"/>
    <w:rsid w:val="00A12C85"/>
    <w:rsid w:val="00A13C99"/>
    <w:rsid w:val="00A145F4"/>
    <w:rsid w:val="00A2021C"/>
    <w:rsid w:val="00A2126C"/>
    <w:rsid w:val="00A24773"/>
    <w:rsid w:val="00A26B28"/>
    <w:rsid w:val="00A304CC"/>
    <w:rsid w:val="00A30759"/>
    <w:rsid w:val="00A32DCB"/>
    <w:rsid w:val="00A33B48"/>
    <w:rsid w:val="00A34E86"/>
    <w:rsid w:val="00A404B7"/>
    <w:rsid w:val="00A405DB"/>
    <w:rsid w:val="00A45EB8"/>
    <w:rsid w:val="00A473CD"/>
    <w:rsid w:val="00A50002"/>
    <w:rsid w:val="00A5293F"/>
    <w:rsid w:val="00A552F9"/>
    <w:rsid w:val="00A56E3B"/>
    <w:rsid w:val="00A57273"/>
    <w:rsid w:val="00A62747"/>
    <w:rsid w:val="00A6278E"/>
    <w:rsid w:val="00A63967"/>
    <w:rsid w:val="00A65964"/>
    <w:rsid w:val="00A67E3A"/>
    <w:rsid w:val="00A67F51"/>
    <w:rsid w:val="00A710EC"/>
    <w:rsid w:val="00A73AAA"/>
    <w:rsid w:val="00A74699"/>
    <w:rsid w:val="00A751B7"/>
    <w:rsid w:val="00A761DC"/>
    <w:rsid w:val="00A770D1"/>
    <w:rsid w:val="00A8261D"/>
    <w:rsid w:val="00A8306F"/>
    <w:rsid w:val="00A84E8C"/>
    <w:rsid w:val="00A84FE6"/>
    <w:rsid w:val="00A854D8"/>
    <w:rsid w:val="00A85818"/>
    <w:rsid w:val="00A868EF"/>
    <w:rsid w:val="00A86CC9"/>
    <w:rsid w:val="00A87F14"/>
    <w:rsid w:val="00A90B92"/>
    <w:rsid w:val="00A90C44"/>
    <w:rsid w:val="00A91823"/>
    <w:rsid w:val="00A93CD1"/>
    <w:rsid w:val="00A95725"/>
    <w:rsid w:val="00AA1660"/>
    <w:rsid w:val="00AB099E"/>
    <w:rsid w:val="00AB0A72"/>
    <w:rsid w:val="00AB0A84"/>
    <w:rsid w:val="00AB2633"/>
    <w:rsid w:val="00AB4534"/>
    <w:rsid w:val="00AB5A99"/>
    <w:rsid w:val="00AC1154"/>
    <w:rsid w:val="00AC1CC1"/>
    <w:rsid w:val="00AC21C9"/>
    <w:rsid w:val="00AC2209"/>
    <w:rsid w:val="00AC5A55"/>
    <w:rsid w:val="00AD0486"/>
    <w:rsid w:val="00AD0BC4"/>
    <w:rsid w:val="00AD268E"/>
    <w:rsid w:val="00AD2AF0"/>
    <w:rsid w:val="00AD2D43"/>
    <w:rsid w:val="00AD59D0"/>
    <w:rsid w:val="00AD5E57"/>
    <w:rsid w:val="00AD6A17"/>
    <w:rsid w:val="00AE3BBE"/>
    <w:rsid w:val="00AE55B0"/>
    <w:rsid w:val="00AF0662"/>
    <w:rsid w:val="00AF30B1"/>
    <w:rsid w:val="00AF5E40"/>
    <w:rsid w:val="00AF5FB1"/>
    <w:rsid w:val="00AF76B7"/>
    <w:rsid w:val="00AF7D69"/>
    <w:rsid w:val="00B02101"/>
    <w:rsid w:val="00B03B65"/>
    <w:rsid w:val="00B04108"/>
    <w:rsid w:val="00B04141"/>
    <w:rsid w:val="00B05903"/>
    <w:rsid w:val="00B06D70"/>
    <w:rsid w:val="00B07D01"/>
    <w:rsid w:val="00B118E0"/>
    <w:rsid w:val="00B12E23"/>
    <w:rsid w:val="00B13801"/>
    <w:rsid w:val="00B13D24"/>
    <w:rsid w:val="00B13F75"/>
    <w:rsid w:val="00B14B51"/>
    <w:rsid w:val="00B157CD"/>
    <w:rsid w:val="00B15E0F"/>
    <w:rsid w:val="00B17B37"/>
    <w:rsid w:val="00B20166"/>
    <w:rsid w:val="00B2218E"/>
    <w:rsid w:val="00B224DB"/>
    <w:rsid w:val="00B2284C"/>
    <w:rsid w:val="00B236F8"/>
    <w:rsid w:val="00B248CA"/>
    <w:rsid w:val="00B25EAA"/>
    <w:rsid w:val="00B30876"/>
    <w:rsid w:val="00B3130D"/>
    <w:rsid w:val="00B32432"/>
    <w:rsid w:val="00B34848"/>
    <w:rsid w:val="00B404A9"/>
    <w:rsid w:val="00B44456"/>
    <w:rsid w:val="00B4458A"/>
    <w:rsid w:val="00B44750"/>
    <w:rsid w:val="00B44900"/>
    <w:rsid w:val="00B4541C"/>
    <w:rsid w:val="00B460EB"/>
    <w:rsid w:val="00B502E6"/>
    <w:rsid w:val="00B5085B"/>
    <w:rsid w:val="00B55FD3"/>
    <w:rsid w:val="00B57E95"/>
    <w:rsid w:val="00B60154"/>
    <w:rsid w:val="00B61F3B"/>
    <w:rsid w:val="00B64D1D"/>
    <w:rsid w:val="00B64DB8"/>
    <w:rsid w:val="00B662F1"/>
    <w:rsid w:val="00B6654D"/>
    <w:rsid w:val="00B66DB3"/>
    <w:rsid w:val="00B67339"/>
    <w:rsid w:val="00B71865"/>
    <w:rsid w:val="00B72782"/>
    <w:rsid w:val="00B73877"/>
    <w:rsid w:val="00B73E97"/>
    <w:rsid w:val="00B741CD"/>
    <w:rsid w:val="00B7447C"/>
    <w:rsid w:val="00B7509F"/>
    <w:rsid w:val="00B76574"/>
    <w:rsid w:val="00B830F8"/>
    <w:rsid w:val="00B835CC"/>
    <w:rsid w:val="00B84C15"/>
    <w:rsid w:val="00B87708"/>
    <w:rsid w:val="00B90038"/>
    <w:rsid w:val="00B93A56"/>
    <w:rsid w:val="00B94CDE"/>
    <w:rsid w:val="00B95192"/>
    <w:rsid w:val="00B95528"/>
    <w:rsid w:val="00BA297C"/>
    <w:rsid w:val="00BA5201"/>
    <w:rsid w:val="00BA6094"/>
    <w:rsid w:val="00BB0398"/>
    <w:rsid w:val="00BB2C5D"/>
    <w:rsid w:val="00BB4019"/>
    <w:rsid w:val="00BC132A"/>
    <w:rsid w:val="00BC168E"/>
    <w:rsid w:val="00BC34B9"/>
    <w:rsid w:val="00BC505C"/>
    <w:rsid w:val="00BC5E24"/>
    <w:rsid w:val="00BC701E"/>
    <w:rsid w:val="00BC764D"/>
    <w:rsid w:val="00BC7F2B"/>
    <w:rsid w:val="00BD1D05"/>
    <w:rsid w:val="00BD1F4C"/>
    <w:rsid w:val="00BD3C50"/>
    <w:rsid w:val="00BD426A"/>
    <w:rsid w:val="00BD4E03"/>
    <w:rsid w:val="00BD7F9C"/>
    <w:rsid w:val="00BE093C"/>
    <w:rsid w:val="00BE14E0"/>
    <w:rsid w:val="00BE4984"/>
    <w:rsid w:val="00BE4EE0"/>
    <w:rsid w:val="00BE777E"/>
    <w:rsid w:val="00BF0EBD"/>
    <w:rsid w:val="00BF151B"/>
    <w:rsid w:val="00BF1937"/>
    <w:rsid w:val="00BF426D"/>
    <w:rsid w:val="00BF43E0"/>
    <w:rsid w:val="00BF4EC7"/>
    <w:rsid w:val="00BF50A9"/>
    <w:rsid w:val="00BF5CF6"/>
    <w:rsid w:val="00C01742"/>
    <w:rsid w:val="00C0179A"/>
    <w:rsid w:val="00C0434C"/>
    <w:rsid w:val="00C0485E"/>
    <w:rsid w:val="00C04FBA"/>
    <w:rsid w:val="00C11D79"/>
    <w:rsid w:val="00C126E1"/>
    <w:rsid w:val="00C13117"/>
    <w:rsid w:val="00C1317E"/>
    <w:rsid w:val="00C136E3"/>
    <w:rsid w:val="00C15531"/>
    <w:rsid w:val="00C159A8"/>
    <w:rsid w:val="00C17F88"/>
    <w:rsid w:val="00C2136E"/>
    <w:rsid w:val="00C21AE9"/>
    <w:rsid w:val="00C23646"/>
    <w:rsid w:val="00C240B6"/>
    <w:rsid w:val="00C31756"/>
    <w:rsid w:val="00C31F7F"/>
    <w:rsid w:val="00C32166"/>
    <w:rsid w:val="00C3279B"/>
    <w:rsid w:val="00C34061"/>
    <w:rsid w:val="00C3490A"/>
    <w:rsid w:val="00C35E79"/>
    <w:rsid w:val="00C367E2"/>
    <w:rsid w:val="00C36A3D"/>
    <w:rsid w:val="00C37E2F"/>
    <w:rsid w:val="00C40259"/>
    <w:rsid w:val="00C42DBB"/>
    <w:rsid w:val="00C44420"/>
    <w:rsid w:val="00C4579F"/>
    <w:rsid w:val="00C50CA0"/>
    <w:rsid w:val="00C52BA0"/>
    <w:rsid w:val="00C574C4"/>
    <w:rsid w:val="00C622B8"/>
    <w:rsid w:val="00C639A4"/>
    <w:rsid w:val="00C644C6"/>
    <w:rsid w:val="00C6464F"/>
    <w:rsid w:val="00C65638"/>
    <w:rsid w:val="00C66081"/>
    <w:rsid w:val="00C6765C"/>
    <w:rsid w:val="00C676F1"/>
    <w:rsid w:val="00C70518"/>
    <w:rsid w:val="00C715E6"/>
    <w:rsid w:val="00C73F59"/>
    <w:rsid w:val="00C74F29"/>
    <w:rsid w:val="00C757E0"/>
    <w:rsid w:val="00C75813"/>
    <w:rsid w:val="00C75C56"/>
    <w:rsid w:val="00C765DD"/>
    <w:rsid w:val="00C76853"/>
    <w:rsid w:val="00C80BCF"/>
    <w:rsid w:val="00C81637"/>
    <w:rsid w:val="00C81C7D"/>
    <w:rsid w:val="00C90CBA"/>
    <w:rsid w:val="00C91918"/>
    <w:rsid w:val="00C92D73"/>
    <w:rsid w:val="00C9602D"/>
    <w:rsid w:val="00C969C1"/>
    <w:rsid w:val="00C9708E"/>
    <w:rsid w:val="00C97893"/>
    <w:rsid w:val="00C97F98"/>
    <w:rsid w:val="00CA3C14"/>
    <w:rsid w:val="00CA4A72"/>
    <w:rsid w:val="00CA65F9"/>
    <w:rsid w:val="00CA70A1"/>
    <w:rsid w:val="00CB0085"/>
    <w:rsid w:val="00CB1A96"/>
    <w:rsid w:val="00CB2BCD"/>
    <w:rsid w:val="00CB36D7"/>
    <w:rsid w:val="00CB3F5C"/>
    <w:rsid w:val="00CB57F7"/>
    <w:rsid w:val="00CB6749"/>
    <w:rsid w:val="00CC06E0"/>
    <w:rsid w:val="00CC1535"/>
    <w:rsid w:val="00CC46C4"/>
    <w:rsid w:val="00CC61C6"/>
    <w:rsid w:val="00CC6C0E"/>
    <w:rsid w:val="00CD1557"/>
    <w:rsid w:val="00CD2440"/>
    <w:rsid w:val="00CD352C"/>
    <w:rsid w:val="00CD3703"/>
    <w:rsid w:val="00CD6196"/>
    <w:rsid w:val="00CD7C57"/>
    <w:rsid w:val="00CE327F"/>
    <w:rsid w:val="00CE433A"/>
    <w:rsid w:val="00CE5649"/>
    <w:rsid w:val="00CF0DA5"/>
    <w:rsid w:val="00CF3A41"/>
    <w:rsid w:val="00D01070"/>
    <w:rsid w:val="00D02027"/>
    <w:rsid w:val="00D0479D"/>
    <w:rsid w:val="00D04E46"/>
    <w:rsid w:val="00D05114"/>
    <w:rsid w:val="00D05684"/>
    <w:rsid w:val="00D059C8"/>
    <w:rsid w:val="00D10101"/>
    <w:rsid w:val="00D11146"/>
    <w:rsid w:val="00D1142C"/>
    <w:rsid w:val="00D12397"/>
    <w:rsid w:val="00D12E76"/>
    <w:rsid w:val="00D207EF"/>
    <w:rsid w:val="00D21BD3"/>
    <w:rsid w:val="00D229A9"/>
    <w:rsid w:val="00D2609D"/>
    <w:rsid w:val="00D261E7"/>
    <w:rsid w:val="00D26939"/>
    <w:rsid w:val="00D26C1A"/>
    <w:rsid w:val="00D31A08"/>
    <w:rsid w:val="00D32336"/>
    <w:rsid w:val="00D3238E"/>
    <w:rsid w:val="00D3267C"/>
    <w:rsid w:val="00D34895"/>
    <w:rsid w:val="00D41A8A"/>
    <w:rsid w:val="00D42125"/>
    <w:rsid w:val="00D46022"/>
    <w:rsid w:val="00D47CCE"/>
    <w:rsid w:val="00D521CF"/>
    <w:rsid w:val="00D539F2"/>
    <w:rsid w:val="00D53A3C"/>
    <w:rsid w:val="00D53D52"/>
    <w:rsid w:val="00D55D57"/>
    <w:rsid w:val="00D568BA"/>
    <w:rsid w:val="00D5740A"/>
    <w:rsid w:val="00D57A95"/>
    <w:rsid w:val="00D62208"/>
    <w:rsid w:val="00D628D5"/>
    <w:rsid w:val="00D62E87"/>
    <w:rsid w:val="00D63FD8"/>
    <w:rsid w:val="00D651F7"/>
    <w:rsid w:val="00D66DD7"/>
    <w:rsid w:val="00D677AE"/>
    <w:rsid w:val="00D713F6"/>
    <w:rsid w:val="00D729AB"/>
    <w:rsid w:val="00D73825"/>
    <w:rsid w:val="00D74371"/>
    <w:rsid w:val="00D7544F"/>
    <w:rsid w:val="00D77528"/>
    <w:rsid w:val="00D80890"/>
    <w:rsid w:val="00D81E13"/>
    <w:rsid w:val="00D824F1"/>
    <w:rsid w:val="00D82521"/>
    <w:rsid w:val="00D82730"/>
    <w:rsid w:val="00D82D13"/>
    <w:rsid w:val="00D83C3E"/>
    <w:rsid w:val="00D84173"/>
    <w:rsid w:val="00D8647C"/>
    <w:rsid w:val="00D87989"/>
    <w:rsid w:val="00D90239"/>
    <w:rsid w:val="00D918E1"/>
    <w:rsid w:val="00D920AD"/>
    <w:rsid w:val="00D94C3D"/>
    <w:rsid w:val="00D95F2B"/>
    <w:rsid w:val="00D9764D"/>
    <w:rsid w:val="00D97C32"/>
    <w:rsid w:val="00DA27F4"/>
    <w:rsid w:val="00DA2E3F"/>
    <w:rsid w:val="00DA3080"/>
    <w:rsid w:val="00DA395D"/>
    <w:rsid w:val="00DA516E"/>
    <w:rsid w:val="00DA521E"/>
    <w:rsid w:val="00DA5694"/>
    <w:rsid w:val="00DB0417"/>
    <w:rsid w:val="00DB15D9"/>
    <w:rsid w:val="00DB1C54"/>
    <w:rsid w:val="00DB276F"/>
    <w:rsid w:val="00DB2B66"/>
    <w:rsid w:val="00DB30DF"/>
    <w:rsid w:val="00DB657D"/>
    <w:rsid w:val="00DC24F5"/>
    <w:rsid w:val="00DC3604"/>
    <w:rsid w:val="00DC574F"/>
    <w:rsid w:val="00DD1A1B"/>
    <w:rsid w:val="00DD2856"/>
    <w:rsid w:val="00DD69EE"/>
    <w:rsid w:val="00DE18E6"/>
    <w:rsid w:val="00DE2849"/>
    <w:rsid w:val="00DE4001"/>
    <w:rsid w:val="00DE5A88"/>
    <w:rsid w:val="00DE5E51"/>
    <w:rsid w:val="00DE64A1"/>
    <w:rsid w:val="00DF0136"/>
    <w:rsid w:val="00DF0EE9"/>
    <w:rsid w:val="00DF2864"/>
    <w:rsid w:val="00DF4B86"/>
    <w:rsid w:val="00DF5D2F"/>
    <w:rsid w:val="00E014B2"/>
    <w:rsid w:val="00E01ADA"/>
    <w:rsid w:val="00E01BC8"/>
    <w:rsid w:val="00E02C4C"/>
    <w:rsid w:val="00E02D44"/>
    <w:rsid w:val="00E07907"/>
    <w:rsid w:val="00E079D4"/>
    <w:rsid w:val="00E11336"/>
    <w:rsid w:val="00E165DE"/>
    <w:rsid w:val="00E17E10"/>
    <w:rsid w:val="00E20D5F"/>
    <w:rsid w:val="00E224DE"/>
    <w:rsid w:val="00E2344B"/>
    <w:rsid w:val="00E2573D"/>
    <w:rsid w:val="00E30881"/>
    <w:rsid w:val="00E31BC0"/>
    <w:rsid w:val="00E33726"/>
    <w:rsid w:val="00E35BB0"/>
    <w:rsid w:val="00E3693C"/>
    <w:rsid w:val="00E36B7F"/>
    <w:rsid w:val="00E407B5"/>
    <w:rsid w:val="00E419A0"/>
    <w:rsid w:val="00E44522"/>
    <w:rsid w:val="00E45626"/>
    <w:rsid w:val="00E46C45"/>
    <w:rsid w:val="00E513A2"/>
    <w:rsid w:val="00E52037"/>
    <w:rsid w:val="00E532A9"/>
    <w:rsid w:val="00E53972"/>
    <w:rsid w:val="00E563F1"/>
    <w:rsid w:val="00E569AC"/>
    <w:rsid w:val="00E56CB9"/>
    <w:rsid w:val="00E60694"/>
    <w:rsid w:val="00E60B55"/>
    <w:rsid w:val="00E63052"/>
    <w:rsid w:val="00E658F5"/>
    <w:rsid w:val="00E676E5"/>
    <w:rsid w:val="00E705BE"/>
    <w:rsid w:val="00E7332D"/>
    <w:rsid w:val="00E736E9"/>
    <w:rsid w:val="00E77771"/>
    <w:rsid w:val="00E8165B"/>
    <w:rsid w:val="00E81BCB"/>
    <w:rsid w:val="00E844CA"/>
    <w:rsid w:val="00E857B0"/>
    <w:rsid w:val="00E9045D"/>
    <w:rsid w:val="00EA2D25"/>
    <w:rsid w:val="00EA388F"/>
    <w:rsid w:val="00EA46B3"/>
    <w:rsid w:val="00EA65D7"/>
    <w:rsid w:val="00EB0470"/>
    <w:rsid w:val="00EB0EE9"/>
    <w:rsid w:val="00EB1B0E"/>
    <w:rsid w:val="00EB263D"/>
    <w:rsid w:val="00EB2E2F"/>
    <w:rsid w:val="00EB4097"/>
    <w:rsid w:val="00EB7421"/>
    <w:rsid w:val="00EC0C5D"/>
    <w:rsid w:val="00EC2EC2"/>
    <w:rsid w:val="00EC5B6F"/>
    <w:rsid w:val="00EC701B"/>
    <w:rsid w:val="00EC733C"/>
    <w:rsid w:val="00ED0545"/>
    <w:rsid w:val="00ED0857"/>
    <w:rsid w:val="00ED14F4"/>
    <w:rsid w:val="00ED39B6"/>
    <w:rsid w:val="00ED3F2C"/>
    <w:rsid w:val="00ED5FFF"/>
    <w:rsid w:val="00ED69D4"/>
    <w:rsid w:val="00ED6B83"/>
    <w:rsid w:val="00EE1DA7"/>
    <w:rsid w:val="00EE222A"/>
    <w:rsid w:val="00EE4160"/>
    <w:rsid w:val="00EE5B40"/>
    <w:rsid w:val="00EF0590"/>
    <w:rsid w:val="00EF07D7"/>
    <w:rsid w:val="00EF46D7"/>
    <w:rsid w:val="00EF57DF"/>
    <w:rsid w:val="00F003A7"/>
    <w:rsid w:val="00F01A27"/>
    <w:rsid w:val="00F07891"/>
    <w:rsid w:val="00F106FA"/>
    <w:rsid w:val="00F114A8"/>
    <w:rsid w:val="00F1522E"/>
    <w:rsid w:val="00F163EB"/>
    <w:rsid w:val="00F1789E"/>
    <w:rsid w:val="00F213DA"/>
    <w:rsid w:val="00F225C9"/>
    <w:rsid w:val="00F252D0"/>
    <w:rsid w:val="00F26066"/>
    <w:rsid w:val="00F312ED"/>
    <w:rsid w:val="00F331FF"/>
    <w:rsid w:val="00F34EAC"/>
    <w:rsid w:val="00F350BA"/>
    <w:rsid w:val="00F35BA9"/>
    <w:rsid w:val="00F37717"/>
    <w:rsid w:val="00F446F1"/>
    <w:rsid w:val="00F51E84"/>
    <w:rsid w:val="00F51EBA"/>
    <w:rsid w:val="00F53863"/>
    <w:rsid w:val="00F57C06"/>
    <w:rsid w:val="00F6697A"/>
    <w:rsid w:val="00F66BF1"/>
    <w:rsid w:val="00F71A54"/>
    <w:rsid w:val="00F746EB"/>
    <w:rsid w:val="00F74E70"/>
    <w:rsid w:val="00F7641E"/>
    <w:rsid w:val="00F76C61"/>
    <w:rsid w:val="00F76C9B"/>
    <w:rsid w:val="00F819E7"/>
    <w:rsid w:val="00F83F23"/>
    <w:rsid w:val="00F85FD1"/>
    <w:rsid w:val="00F86EDF"/>
    <w:rsid w:val="00F87116"/>
    <w:rsid w:val="00F87859"/>
    <w:rsid w:val="00F902F6"/>
    <w:rsid w:val="00F93AD8"/>
    <w:rsid w:val="00F959F2"/>
    <w:rsid w:val="00F95D4A"/>
    <w:rsid w:val="00FA187E"/>
    <w:rsid w:val="00FA6ABC"/>
    <w:rsid w:val="00FA735A"/>
    <w:rsid w:val="00FA7488"/>
    <w:rsid w:val="00FA74FF"/>
    <w:rsid w:val="00FB01F8"/>
    <w:rsid w:val="00FB07AB"/>
    <w:rsid w:val="00FB3891"/>
    <w:rsid w:val="00FB5423"/>
    <w:rsid w:val="00FB7087"/>
    <w:rsid w:val="00FB723F"/>
    <w:rsid w:val="00FC40F7"/>
    <w:rsid w:val="00FD0340"/>
    <w:rsid w:val="00FD1BE5"/>
    <w:rsid w:val="00FD412B"/>
    <w:rsid w:val="00FD4331"/>
    <w:rsid w:val="00FD47BD"/>
    <w:rsid w:val="00FD538A"/>
    <w:rsid w:val="00FD6622"/>
    <w:rsid w:val="00FD691A"/>
    <w:rsid w:val="00FD6A02"/>
    <w:rsid w:val="00FE0066"/>
    <w:rsid w:val="00FE1A0F"/>
    <w:rsid w:val="00FE24A2"/>
    <w:rsid w:val="00FE2A1F"/>
    <w:rsid w:val="00FE4F20"/>
    <w:rsid w:val="00FE786B"/>
    <w:rsid w:val="00FE7942"/>
    <w:rsid w:val="00FF0170"/>
    <w:rsid w:val="00FF1769"/>
    <w:rsid w:val="00FF1F92"/>
    <w:rsid w:val="00FF2EC2"/>
    <w:rsid w:val="00FF39F6"/>
    <w:rsid w:val="00FF5BDF"/>
    <w:rsid w:val="00FF5D73"/>
    <w:rsid w:val="00FF66C2"/>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50C1"/>
  <w15:docId w15:val="{60A27C6E-4C02-443D-9811-49A6AE6E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F5"/>
    <w:rPr>
      <w:rFonts w:ascii="Tahoma" w:hAnsi="Tahoma" w:cs="Tahoma"/>
      <w:sz w:val="16"/>
      <w:szCs w:val="16"/>
    </w:rPr>
  </w:style>
  <w:style w:type="character" w:customStyle="1" w:styleId="apple-converted-space">
    <w:name w:val="apple-converted-space"/>
    <w:basedOn w:val="DefaultParagraphFont"/>
    <w:rsid w:val="00CC46C4"/>
  </w:style>
  <w:style w:type="paragraph" w:styleId="NormalWeb">
    <w:name w:val="Normal (Web)"/>
    <w:basedOn w:val="Normal"/>
    <w:uiPriority w:val="99"/>
    <w:semiHidden/>
    <w:unhideWhenUsed/>
    <w:rsid w:val="0071317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bzacixmlChar">
    <w:name w:val="abzaci_xml Char"/>
    <w:link w:val="abzacixml"/>
    <w:uiPriority w:val="99"/>
    <w:locked/>
    <w:rsid w:val="00D47CCE"/>
    <w:rPr>
      <w:rFonts w:ascii="Sylfaen" w:hAnsi="Sylfaen"/>
      <w:sz w:val="24"/>
      <w:szCs w:val="24"/>
      <w:lang w:val="x-none" w:eastAsia="x-none"/>
    </w:rPr>
  </w:style>
  <w:style w:type="paragraph" w:customStyle="1" w:styleId="abzacixml">
    <w:name w:val="abzaci_xml"/>
    <w:basedOn w:val="PlainText"/>
    <w:link w:val="abzacixmlChar"/>
    <w:autoRedefine/>
    <w:uiPriority w:val="99"/>
    <w:rsid w:val="00D47CCE"/>
    <w:pPr>
      <w:ind w:firstLine="630"/>
      <w:jc w:val="both"/>
    </w:pPr>
    <w:rPr>
      <w:rFonts w:ascii="Sylfaen" w:hAnsi="Sylfaen" w:cstheme="minorBidi"/>
      <w:sz w:val="24"/>
      <w:szCs w:val="24"/>
      <w:lang w:val="x-none" w:eastAsia="x-none"/>
    </w:rPr>
  </w:style>
  <w:style w:type="paragraph" w:styleId="PlainText">
    <w:name w:val="Plain Text"/>
    <w:basedOn w:val="Normal"/>
    <w:link w:val="PlainTextChar"/>
    <w:uiPriority w:val="99"/>
    <w:semiHidden/>
    <w:unhideWhenUsed/>
    <w:rsid w:val="00D47CC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7CCE"/>
    <w:rPr>
      <w:rFonts w:ascii="Consolas" w:hAnsi="Consolas" w:cs="Consolas"/>
      <w:sz w:val="21"/>
      <w:szCs w:val="21"/>
    </w:rPr>
  </w:style>
  <w:style w:type="table" w:styleId="TableGrid">
    <w:name w:val="Table Grid"/>
    <w:basedOn w:val="TableNormal"/>
    <w:uiPriority w:val="59"/>
    <w:rsid w:val="00E6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0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BED"/>
    <w:rPr>
      <w:sz w:val="20"/>
      <w:szCs w:val="20"/>
    </w:rPr>
  </w:style>
  <w:style w:type="character" w:styleId="FootnoteReference">
    <w:name w:val="footnote reference"/>
    <w:basedOn w:val="DefaultParagraphFont"/>
    <w:uiPriority w:val="99"/>
    <w:semiHidden/>
    <w:unhideWhenUsed/>
    <w:rsid w:val="00400BED"/>
    <w:rPr>
      <w:vertAlign w:val="superscript"/>
    </w:rPr>
  </w:style>
  <w:style w:type="paragraph" w:styleId="Header">
    <w:name w:val="header"/>
    <w:basedOn w:val="Normal"/>
    <w:link w:val="HeaderChar"/>
    <w:uiPriority w:val="99"/>
    <w:unhideWhenUsed/>
    <w:rsid w:val="0040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BED"/>
  </w:style>
  <w:style w:type="paragraph" w:styleId="Footer">
    <w:name w:val="footer"/>
    <w:basedOn w:val="Normal"/>
    <w:link w:val="FooterChar"/>
    <w:uiPriority w:val="99"/>
    <w:unhideWhenUsed/>
    <w:rsid w:val="0040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ED"/>
  </w:style>
  <w:style w:type="character" w:styleId="Hyperlink">
    <w:name w:val="Hyperlink"/>
    <w:basedOn w:val="DefaultParagraphFont"/>
    <w:uiPriority w:val="99"/>
    <w:unhideWhenUsed/>
    <w:rsid w:val="00B7509F"/>
    <w:rPr>
      <w:color w:val="0000FF" w:themeColor="hyperlink"/>
      <w:u w:val="single"/>
    </w:rPr>
  </w:style>
  <w:style w:type="paragraph" w:styleId="ListParagraph">
    <w:name w:val="List Paragraph"/>
    <w:basedOn w:val="Normal"/>
    <w:uiPriority w:val="34"/>
    <w:qFormat/>
    <w:rsid w:val="00CE5649"/>
    <w:pPr>
      <w:ind w:left="720"/>
      <w:contextualSpacing/>
    </w:pPr>
  </w:style>
  <w:style w:type="character" w:styleId="CommentReference">
    <w:name w:val="annotation reference"/>
    <w:basedOn w:val="DefaultParagraphFont"/>
    <w:uiPriority w:val="99"/>
    <w:semiHidden/>
    <w:unhideWhenUsed/>
    <w:rsid w:val="006202AE"/>
    <w:rPr>
      <w:sz w:val="16"/>
      <w:szCs w:val="16"/>
    </w:rPr>
  </w:style>
  <w:style w:type="paragraph" w:styleId="CommentText">
    <w:name w:val="annotation text"/>
    <w:basedOn w:val="Normal"/>
    <w:link w:val="CommentTextChar"/>
    <w:uiPriority w:val="99"/>
    <w:semiHidden/>
    <w:unhideWhenUsed/>
    <w:rsid w:val="006202AE"/>
    <w:pPr>
      <w:spacing w:line="240" w:lineRule="auto"/>
    </w:pPr>
    <w:rPr>
      <w:sz w:val="20"/>
      <w:szCs w:val="20"/>
    </w:rPr>
  </w:style>
  <w:style w:type="character" w:customStyle="1" w:styleId="CommentTextChar">
    <w:name w:val="Comment Text Char"/>
    <w:basedOn w:val="DefaultParagraphFont"/>
    <w:link w:val="CommentText"/>
    <w:uiPriority w:val="99"/>
    <w:semiHidden/>
    <w:rsid w:val="006202AE"/>
    <w:rPr>
      <w:sz w:val="20"/>
      <w:szCs w:val="20"/>
    </w:rPr>
  </w:style>
  <w:style w:type="paragraph" w:styleId="CommentSubject">
    <w:name w:val="annotation subject"/>
    <w:basedOn w:val="CommentText"/>
    <w:next w:val="CommentText"/>
    <w:link w:val="CommentSubjectChar"/>
    <w:uiPriority w:val="99"/>
    <w:semiHidden/>
    <w:unhideWhenUsed/>
    <w:rsid w:val="006202AE"/>
    <w:rPr>
      <w:b/>
      <w:bCs/>
    </w:rPr>
  </w:style>
  <w:style w:type="character" w:customStyle="1" w:styleId="CommentSubjectChar">
    <w:name w:val="Comment Subject Char"/>
    <w:basedOn w:val="CommentTextChar"/>
    <w:link w:val="CommentSubject"/>
    <w:uiPriority w:val="99"/>
    <w:semiHidden/>
    <w:rsid w:val="006202AE"/>
    <w:rPr>
      <w:b/>
      <w:bCs/>
      <w:sz w:val="20"/>
      <w:szCs w:val="20"/>
    </w:rPr>
  </w:style>
  <w:style w:type="paragraph" w:styleId="BodyTextIndent">
    <w:name w:val="Body Text Indent"/>
    <w:basedOn w:val="Normal"/>
    <w:link w:val="BodyTextIndentChar"/>
    <w:rsid w:val="004150CD"/>
    <w:pPr>
      <w:tabs>
        <w:tab w:val="right" w:pos="9120"/>
      </w:tabs>
      <w:spacing w:after="240" w:line="360" w:lineRule="auto"/>
      <w:ind w:firstLine="480"/>
    </w:pPr>
    <w:rPr>
      <w:rFonts w:ascii="LitNusx" w:eastAsia="Times New Roman" w:hAnsi="LitNusx" w:cs="Times New Roman"/>
      <w:sz w:val="28"/>
      <w:szCs w:val="20"/>
    </w:rPr>
  </w:style>
  <w:style w:type="character" w:customStyle="1" w:styleId="BodyTextIndentChar">
    <w:name w:val="Body Text Indent Char"/>
    <w:basedOn w:val="DefaultParagraphFont"/>
    <w:link w:val="BodyTextIndent"/>
    <w:rsid w:val="004150CD"/>
    <w:rPr>
      <w:rFonts w:ascii="LitNusx" w:eastAsia="Times New Roman" w:hAnsi="LitNusx" w:cs="Times New Roman"/>
      <w:sz w:val="28"/>
      <w:szCs w:val="20"/>
    </w:rPr>
  </w:style>
  <w:style w:type="paragraph" w:customStyle="1" w:styleId="Default">
    <w:name w:val="Default"/>
    <w:rsid w:val="000A05E4"/>
    <w:pPr>
      <w:autoSpaceDE w:val="0"/>
      <w:autoSpaceDN w:val="0"/>
      <w:adjustRightInd w:val="0"/>
      <w:spacing w:after="0" w:line="240" w:lineRule="auto"/>
    </w:pPr>
    <w:rPr>
      <w:rFonts w:ascii="Sylfaen" w:hAnsi="Sylfaen" w:cs="Sylfaen"/>
      <w:color w:val="000000"/>
      <w:sz w:val="24"/>
      <w:szCs w:val="24"/>
    </w:rPr>
  </w:style>
  <w:style w:type="paragraph" w:customStyle="1" w:styleId="Normal22">
    <w:name w:val="Normal_22"/>
    <w:qFormat/>
    <w:rsid w:val="00A405DB"/>
    <w:pPr>
      <w:spacing w:after="180"/>
    </w:pPr>
    <w:rPr>
      <w:rFonts w:ascii="Verdana" w:eastAsia="Times New Roman" w:hAnsi="Verdana" w:cs="Times New Roman"/>
      <w:sz w:val="24"/>
      <w:szCs w:val="24"/>
    </w:rPr>
  </w:style>
  <w:style w:type="paragraph" w:customStyle="1" w:styleId="Normal25">
    <w:name w:val="Normal_25"/>
    <w:qFormat/>
    <w:rsid w:val="00A405DB"/>
    <w:pPr>
      <w:spacing w:after="180"/>
    </w:pPr>
    <w:rPr>
      <w:rFonts w:ascii="Verdana" w:eastAsia="Times New Roman" w:hAnsi="Verdana" w:cs="Times New Roman"/>
      <w:sz w:val="24"/>
      <w:szCs w:val="24"/>
    </w:rPr>
  </w:style>
  <w:style w:type="character" w:styleId="FollowedHyperlink">
    <w:name w:val="FollowedHyperlink"/>
    <w:basedOn w:val="DefaultParagraphFont"/>
    <w:uiPriority w:val="99"/>
    <w:semiHidden/>
    <w:unhideWhenUsed/>
    <w:rsid w:val="00032625"/>
    <w:rPr>
      <w:color w:val="800080"/>
      <w:u w:val="single"/>
    </w:rPr>
  </w:style>
  <w:style w:type="paragraph" w:customStyle="1" w:styleId="msonormal0">
    <w:name w:val="msonormal"/>
    <w:basedOn w:val="Normal"/>
    <w:rsid w:val="000326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032625"/>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032625"/>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032625"/>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35634">
    <w:name w:val="xl35634"/>
    <w:basedOn w:val="Normal"/>
    <w:rsid w:val="0003262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5">
    <w:name w:val="xl35635"/>
    <w:basedOn w:val="Normal"/>
    <w:rsid w:val="0003262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636">
    <w:name w:val="xl35636"/>
    <w:basedOn w:val="Normal"/>
    <w:rsid w:val="00032625"/>
    <w:pP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C00000"/>
      <w:sz w:val="24"/>
      <w:szCs w:val="24"/>
    </w:rPr>
  </w:style>
  <w:style w:type="paragraph" w:customStyle="1" w:styleId="xl35637">
    <w:name w:val="xl35637"/>
    <w:basedOn w:val="Normal"/>
    <w:rsid w:val="0003262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8">
    <w:name w:val="xl35638"/>
    <w:basedOn w:val="Normal"/>
    <w:rsid w:val="0003262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39">
    <w:name w:val="xl35639"/>
    <w:basedOn w:val="Normal"/>
    <w:rsid w:val="00032625"/>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640">
    <w:name w:val="xl35640"/>
    <w:basedOn w:val="Normal"/>
    <w:rsid w:val="00032625"/>
    <w:pPr>
      <w:pBdr>
        <w:top w:val="double" w:sz="6"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641">
    <w:name w:val="xl35641"/>
    <w:basedOn w:val="Normal"/>
    <w:rsid w:val="00032625"/>
    <w:pPr>
      <w:pBdr>
        <w:top w:val="double" w:sz="6"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C00000"/>
      <w:sz w:val="16"/>
      <w:szCs w:val="16"/>
    </w:rPr>
  </w:style>
  <w:style w:type="paragraph" w:customStyle="1" w:styleId="xl35642">
    <w:name w:val="xl35642"/>
    <w:basedOn w:val="Normal"/>
    <w:rsid w:val="00032625"/>
    <w:pPr>
      <w:pBdr>
        <w:top w:val="double" w:sz="6"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C00000"/>
      <w:sz w:val="16"/>
      <w:szCs w:val="16"/>
    </w:rPr>
  </w:style>
  <w:style w:type="paragraph" w:customStyle="1" w:styleId="xl35643">
    <w:name w:val="xl35643"/>
    <w:basedOn w:val="Normal"/>
    <w:rsid w:val="00032625"/>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644">
    <w:name w:val="xl35644"/>
    <w:basedOn w:val="Normal"/>
    <w:rsid w:val="00032625"/>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35645">
    <w:name w:val="xl35645"/>
    <w:basedOn w:val="Normal"/>
    <w:rsid w:val="00032625"/>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35646">
    <w:name w:val="xl35646"/>
    <w:basedOn w:val="Normal"/>
    <w:rsid w:val="00032625"/>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47">
    <w:name w:val="xl35647"/>
    <w:basedOn w:val="Normal"/>
    <w:rsid w:val="0003262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48">
    <w:name w:val="xl35648"/>
    <w:basedOn w:val="Normal"/>
    <w:rsid w:val="0003262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49">
    <w:name w:val="xl35649"/>
    <w:basedOn w:val="Normal"/>
    <w:rsid w:val="0003262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0">
    <w:name w:val="xl35650"/>
    <w:basedOn w:val="Normal"/>
    <w:rsid w:val="0003262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1">
    <w:name w:val="xl35651"/>
    <w:basedOn w:val="Normal"/>
    <w:rsid w:val="000326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2">
    <w:name w:val="xl35652"/>
    <w:basedOn w:val="Normal"/>
    <w:rsid w:val="0003262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3">
    <w:name w:val="xl35653"/>
    <w:basedOn w:val="Normal"/>
    <w:rsid w:val="0003262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4">
    <w:name w:val="xl35654"/>
    <w:basedOn w:val="Normal"/>
    <w:rsid w:val="000326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5">
    <w:name w:val="xl35655"/>
    <w:basedOn w:val="Normal"/>
    <w:rsid w:val="0003262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6">
    <w:name w:val="xl35656"/>
    <w:basedOn w:val="Normal"/>
    <w:rsid w:val="000326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7">
    <w:name w:val="xl35657"/>
    <w:basedOn w:val="Normal"/>
    <w:rsid w:val="0003262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58">
    <w:name w:val="xl35658"/>
    <w:basedOn w:val="Normal"/>
    <w:rsid w:val="000326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59">
    <w:name w:val="xl35659"/>
    <w:basedOn w:val="Normal"/>
    <w:rsid w:val="000326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0">
    <w:name w:val="xl35660"/>
    <w:basedOn w:val="Normal"/>
    <w:rsid w:val="000326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1">
    <w:name w:val="xl35661"/>
    <w:basedOn w:val="Normal"/>
    <w:rsid w:val="000326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2">
    <w:name w:val="xl35662"/>
    <w:basedOn w:val="Normal"/>
    <w:rsid w:val="0003262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3">
    <w:name w:val="xl35663"/>
    <w:basedOn w:val="Normal"/>
    <w:rsid w:val="000326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4">
    <w:name w:val="xl35664"/>
    <w:basedOn w:val="Normal"/>
    <w:rsid w:val="0003262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5">
    <w:name w:val="xl35665"/>
    <w:basedOn w:val="Normal"/>
    <w:rsid w:val="000326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6">
    <w:name w:val="xl35666"/>
    <w:basedOn w:val="Normal"/>
    <w:rsid w:val="000326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67">
    <w:name w:val="xl35667"/>
    <w:basedOn w:val="Normal"/>
    <w:rsid w:val="0003262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8">
    <w:name w:val="xl35668"/>
    <w:basedOn w:val="Normal"/>
    <w:rsid w:val="000326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69">
    <w:name w:val="xl35669"/>
    <w:basedOn w:val="Normal"/>
    <w:rsid w:val="000326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0">
    <w:name w:val="xl35670"/>
    <w:basedOn w:val="Normal"/>
    <w:rsid w:val="0003262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1">
    <w:name w:val="xl35671"/>
    <w:basedOn w:val="Normal"/>
    <w:rsid w:val="00032625"/>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35672">
    <w:name w:val="xl35672"/>
    <w:basedOn w:val="Normal"/>
    <w:rsid w:val="0003262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3">
    <w:name w:val="xl35673"/>
    <w:basedOn w:val="Normal"/>
    <w:rsid w:val="0003262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4">
    <w:name w:val="xl35674"/>
    <w:basedOn w:val="Normal"/>
    <w:rsid w:val="00032625"/>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5">
    <w:name w:val="xl35675"/>
    <w:basedOn w:val="Normal"/>
    <w:rsid w:val="00032625"/>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6">
    <w:name w:val="xl35676"/>
    <w:basedOn w:val="Normal"/>
    <w:rsid w:val="0003262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77">
    <w:name w:val="xl35677"/>
    <w:basedOn w:val="Normal"/>
    <w:rsid w:val="0003262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8">
    <w:name w:val="xl35678"/>
    <w:basedOn w:val="Normal"/>
    <w:rsid w:val="0003262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79">
    <w:name w:val="xl35679"/>
    <w:basedOn w:val="Normal"/>
    <w:rsid w:val="0003262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0">
    <w:name w:val="xl35680"/>
    <w:basedOn w:val="Normal"/>
    <w:rsid w:val="00032625"/>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1">
    <w:name w:val="xl35681"/>
    <w:basedOn w:val="Normal"/>
    <w:rsid w:val="0003262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2">
    <w:name w:val="xl35682"/>
    <w:basedOn w:val="Normal"/>
    <w:rsid w:val="000326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83">
    <w:name w:val="xl35683"/>
    <w:basedOn w:val="Normal"/>
    <w:rsid w:val="0003262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4">
    <w:name w:val="xl35684"/>
    <w:basedOn w:val="Normal"/>
    <w:rsid w:val="00032625"/>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685">
    <w:name w:val="xl35685"/>
    <w:basedOn w:val="Normal"/>
    <w:rsid w:val="000326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6">
    <w:name w:val="xl35686"/>
    <w:basedOn w:val="Normal"/>
    <w:rsid w:val="0003262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687">
    <w:name w:val="xl35687"/>
    <w:basedOn w:val="Normal"/>
    <w:rsid w:val="0003262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688">
    <w:name w:val="xl35688"/>
    <w:basedOn w:val="Normal"/>
    <w:rsid w:val="0003262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689">
    <w:name w:val="xl35689"/>
    <w:basedOn w:val="Normal"/>
    <w:rsid w:val="0003262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690">
    <w:name w:val="xl35690"/>
    <w:basedOn w:val="Normal"/>
    <w:rsid w:val="0003262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1">
    <w:name w:val="xl35691"/>
    <w:basedOn w:val="Normal"/>
    <w:rsid w:val="000326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2">
    <w:name w:val="xl35692"/>
    <w:basedOn w:val="Normal"/>
    <w:rsid w:val="0003262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3">
    <w:name w:val="xl35693"/>
    <w:basedOn w:val="Normal"/>
    <w:rsid w:val="000326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4">
    <w:name w:val="xl35694"/>
    <w:basedOn w:val="Normal"/>
    <w:rsid w:val="0003262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5">
    <w:name w:val="xl35695"/>
    <w:basedOn w:val="Normal"/>
    <w:rsid w:val="0003262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6">
    <w:name w:val="xl35696"/>
    <w:basedOn w:val="Normal"/>
    <w:rsid w:val="00032625"/>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7">
    <w:name w:val="xl35697"/>
    <w:basedOn w:val="Normal"/>
    <w:rsid w:val="00032625"/>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8">
    <w:name w:val="xl35698"/>
    <w:basedOn w:val="Normal"/>
    <w:rsid w:val="0003262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699">
    <w:name w:val="xl35699"/>
    <w:basedOn w:val="Normal"/>
    <w:rsid w:val="00032625"/>
    <w:pPr>
      <w:pBdr>
        <w:top w:val="single" w:sz="4" w:space="0" w:color="auto"/>
        <w:left w:val="single" w:sz="8" w:space="0" w:color="auto"/>
        <w:bottom w:val="dotted" w:sz="4" w:space="0" w:color="A6A6A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0">
    <w:name w:val="xl35700"/>
    <w:basedOn w:val="Normal"/>
    <w:rsid w:val="0003262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1">
    <w:name w:val="xl35701"/>
    <w:basedOn w:val="Normal"/>
    <w:rsid w:val="0003262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5702">
    <w:name w:val="xl35702"/>
    <w:basedOn w:val="Normal"/>
    <w:rsid w:val="0003262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03">
    <w:name w:val="xl35703"/>
    <w:basedOn w:val="Normal"/>
    <w:rsid w:val="0003262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04">
    <w:name w:val="xl35704"/>
    <w:basedOn w:val="Normal"/>
    <w:rsid w:val="0003262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05">
    <w:name w:val="xl35705"/>
    <w:basedOn w:val="Normal"/>
    <w:rsid w:val="0003262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06">
    <w:name w:val="xl35706"/>
    <w:basedOn w:val="Normal"/>
    <w:rsid w:val="0003262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7">
    <w:name w:val="xl35707"/>
    <w:basedOn w:val="Normal"/>
    <w:rsid w:val="0003262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08">
    <w:name w:val="xl35708"/>
    <w:basedOn w:val="Normal"/>
    <w:rsid w:val="0003262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09">
    <w:name w:val="xl35709"/>
    <w:basedOn w:val="Normal"/>
    <w:rsid w:val="0003262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710">
    <w:name w:val="xl35710"/>
    <w:basedOn w:val="Normal"/>
    <w:rsid w:val="000326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11">
    <w:name w:val="xl35711"/>
    <w:basedOn w:val="Normal"/>
    <w:rsid w:val="000326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12">
    <w:name w:val="xl35712"/>
    <w:basedOn w:val="Normal"/>
    <w:rsid w:val="00032625"/>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5713">
    <w:name w:val="xl35713"/>
    <w:basedOn w:val="Normal"/>
    <w:rsid w:val="00032625"/>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714">
    <w:name w:val="xl35714"/>
    <w:basedOn w:val="Normal"/>
    <w:rsid w:val="00032625"/>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35715">
    <w:name w:val="xl35715"/>
    <w:basedOn w:val="Normal"/>
    <w:rsid w:val="000326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16">
    <w:name w:val="xl35716"/>
    <w:basedOn w:val="Normal"/>
    <w:rsid w:val="0003262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5717">
    <w:name w:val="xl35717"/>
    <w:basedOn w:val="Normal"/>
    <w:rsid w:val="0003262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5718">
    <w:name w:val="xl35718"/>
    <w:basedOn w:val="Normal"/>
    <w:rsid w:val="0003262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19">
    <w:name w:val="xl35719"/>
    <w:basedOn w:val="Normal"/>
    <w:rsid w:val="00032625"/>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20">
    <w:name w:val="xl35720"/>
    <w:basedOn w:val="Normal"/>
    <w:rsid w:val="0003262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35721">
    <w:name w:val="xl35721"/>
    <w:basedOn w:val="Normal"/>
    <w:rsid w:val="00032625"/>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35722">
    <w:name w:val="xl35722"/>
    <w:basedOn w:val="Normal"/>
    <w:rsid w:val="0003262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3">
    <w:name w:val="xl35723"/>
    <w:basedOn w:val="Normal"/>
    <w:rsid w:val="0003262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4">
    <w:name w:val="xl35724"/>
    <w:basedOn w:val="Normal"/>
    <w:rsid w:val="00032625"/>
    <w:pPr>
      <w:pBdr>
        <w:left w:val="single" w:sz="8" w:space="0" w:color="auto"/>
        <w:bottom w:val="dotted" w:sz="4" w:space="0" w:color="A6A6A6"/>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5">
    <w:name w:val="xl35725"/>
    <w:basedOn w:val="Normal"/>
    <w:rsid w:val="000326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26">
    <w:name w:val="xl35726"/>
    <w:basedOn w:val="Normal"/>
    <w:rsid w:val="0003262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7">
    <w:name w:val="xl35727"/>
    <w:basedOn w:val="Normal"/>
    <w:rsid w:val="0003262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8">
    <w:name w:val="xl35728"/>
    <w:basedOn w:val="Normal"/>
    <w:rsid w:val="00032625"/>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29">
    <w:name w:val="xl35729"/>
    <w:basedOn w:val="Normal"/>
    <w:rsid w:val="0003262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0">
    <w:name w:val="xl35730"/>
    <w:basedOn w:val="Normal"/>
    <w:rsid w:val="0003262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1">
    <w:name w:val="xl35731"/>
    <w:basedOn w:val="Normal"/>
    <w:rsid w:val="00032625"/>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2">
    <w:name w:val="xl35732"/>
    <w:basedOn w:val="Normal"/>
    <w:rsid w:val="0003262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3">
    <w:name w:val="xl35733"/>
    <w:basedOn w:val="Normal"/>
    <w:rsid w:val="00032625"/>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4">
    <w:name w:val="xl35734"/>
    <w:basedOn w:val="Normal"/>
    <w:rsid w:val="0003262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5">
    <w:name w:val="xl35735"/>
    <w:basedOn w:val="Normal"/>
    <w:rsid w:val="00032625"/>
    <w:pPr>
      <w:pBdr>
        <w:top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6">
    <w:name w:val="xl35736"/>
    <w:basedOn w:val="Normal"/>
    <w:rsid w:val="0003262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7">
    <w:name w:val="xl35737"/>
    <w:basedOn w:val="Normal"/>
    <w:rsid w:val="00032625"/>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8">
    <w:name w:val="xl35738"/>
    <w:basedOn w:val="Normal"/>
    <w:rsid w:val="00032625"/>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39">
    <w:name w:val="xl35739"/>
    <w:basedOn w:val="Normal"/>
    <w:rsid w:val="0003262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0">
    <w:name w:val="xl35740"/>
    <w:basedOn w:val="Normal"/>
    <w:rsid w:val="00032625"/>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1">
    <w:name w:val="xl35741"/>
    <w:basedOn w:val="Normal"/>
    <w:rsid w:val="0003262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2">
    <w:name w:val="xl35742"/>
    <w:basedOn w:val="Normal"/>
    <w:rsid w:val="0003262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3">
    <w:name w:val="xl35743"/>
    <w:basedOn w:val="Normal"/>
    <w:rsid w:val="0003262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4">
    <w:name w:val="xl35744"/>
    <w:basedOn w:val="Normal"/>
    <w:rsid w:val="0003262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45">
    <w:name w:val="xl35745"/>
    <w:basedOn w:val="Normal"/>
    <w:rsid w:val="000326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46">
    <w:name w:val="xl35746"/>
    <w:basedOn w:val="Normal"/>
    <w:rsid w:val="00032625"/>
    <w:pPr>
      <w:pBdr>
        <w:top w:val="double" w:sz="6"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747">
    <w:name w:val="xl35747"/>
    <w:basedOn w:val="Normal"/>
    <w:rsid w:val="0003262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48">
    <w:name w:val="xl35748"/>
    <w:basedOn w:val="Normal"/>
    <w:rsid w:val="0003262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49">
    <w:name w:val="xl35749"/>
    <w:basedOn w:val="Normal"/>
    <w:rsid w:val="0003262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35750">
    <w:name w:val="xl35750"/>
    <w:basedOn w:val="Normal"/>
    <w:rsid w:val="00032625"/>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751">
    <w:name w:val="xl35751"/>
    <w:basedOn w:val="Normal"/>
    <w:rsid w:val="00032625"/>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752">
    <w:name w:val="xl35752"/>
    <w:basedOn w:val="Normal"/>
    <w:rsid w:val="00032625"/>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753">
    <w:name w:val="xl35753"/>
    <w:basedOn w:val="Normal"/>
    <w:rsid w:val="0003262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4">
    <w:name w:val="xl35754"/>
    <w:basedOn w:val="Normal"/>
    <w:rsid w:val="0003262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5">
    <w:name w:val="xl35755"/>
    <w:basedOn w:val="Normal"/>
    <w:rsid w:val="0003262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6">
    <w:name w:val="xl35756"/>
    <w:basedOn w:val="Normal"/>
    <w:rsid w:val="0003262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7">
    <w:name w:val="xl35757"/>
    <w:basedOn w:val="Normal"/>
    <w:rsid w:val="0003262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8">
    <w:name w:val="xl35758"/>
    <w:basedOn w:val="Normal"/>
    <w:rsid w:val="0003262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59">
    <w:name w:val="xl35759"/>
    <w:basedOn w:val="Normal"/>
    <w:rsid w:val="0003262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0">
    <w:name w:val="xl35760"/>
    <w:basedOn w:val="Normal"/>
    <w:rsid w:val="0003262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61">
    <w:name w:val="xl35761"/>
    <w:basedOn w:val="Normal"/>
    <w:rsid w:val="0003262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62">
    <w:name w:val="xl35762"/>
    <w:basedOn w:val="Normal"/>
    <w:rsid w:val="0003262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3">
    <w:name w:val="xl35763"/>
    <w:basedOn w:val="Normal"/>
    <w:rsid w:val="0003262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4">
    <w:name w:val="xl35764"/>
    <w:basedOn w:val="Normal"/>
    <w:rsid w:val="0003262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5">
    <w:name w:val="xl35765"/>
    <w:basedOn w:val="Normal"/>
    <w:rsid w:val="0003262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66">
    <w:name w:val="xl35766"/>
    <w:basedOn w:val="Normal"/>
    <w:rsid w:val="00032625"/>
    <w:pPr>
      <w:pBdr>
        <w:top w:val="single" w:sz="8" w:space="0" w:color="auto"/>
        <w:left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767">
    <w:name w:val="xl35767"/>
    <w:basedOn w:val="Normal"/>
    <w:rsid w:val="00032625"/>
    <w:pPr>
      <w:pBdr>
        <w:top w:val="single" w:sz="8" w:space="0" w:color="auto"/>
        <w:bottom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35768">
    <w:name w:val="xl35768"/>
    <w:basedOn w:val="Normal"/>
    <w:rsid w:val="00032625"/>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35769">
    <w:name w:val="xl35769"/>
    <w:basedOn w:val="Normal"/>
    <w:rsid w:val="00032625"/>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70">
    <w:name w:val="xl35770"/>
    <w:basedOn w:val="Normal"/>
    <w:rsid w:val="0003262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71">
    <w:name w:val="xl35771"/>
    <w:basedOn w:val="Normal"/>
    <w:rsid w:val="0003262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72">
    <w:name w:val="xl35772"/>
    <w:basedOn w:val="Normal"/>
    <w:rsid w:val="0003262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35773">
    <w:name w:val="xl35773"/>
    <w:basedOn w:val="Normal"/>
    <w:rsid w:val="0003262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35774">
    <w:name w:val="xl35774"/>
    <w:basedOn w:val="Normal"/>
    <w:rsid w:val="0003262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75">
    <w:name w:val="xl35775"/>
    <w:basedOn w:val="Normal"/>
    <w:rsid w:val="0003262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76">
    <w:name w:val="xl35776"/>
    <w:basedOn w:val="Normal"/>
    <w:rsid w:val="0003262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77">
    <w:name w:val="xl35777"/>
    <w:basedOn w:val="Normal"/>
    <w:rsid w:val="0003262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35778">
    <w:name w:val="xl35778"/>
    <w:basedOn w:val="Normal"/>
    <w:rsid w:val="00032625"/>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79">
    <w:name w:val="xl35779"/>
    <w:basedOn w:val="Normal"/>
    <w:rsid w:val="0003262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80">
    <w:name w:val="xl35780"/>
    <w:basedOn w:val="Normal"/>
    <w:rsid w:val="0003262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81">
    <w:name w:val="xl35781"/>
    <w:basedOn w:val="Normal"/>
    <w:rsid w:val="0003262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5782">
    <w:name w:val="xl35782"/>
    <w:basedOn w:val="Normal"/>
    <w:rsid w:val="0003262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83">
    <w:name w:val="xl35783"/>
    <w:basedOn w:val="Normal"/>
    <w:rsid w:val="0003262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5784">
    <w:name w:val="xl35784"/>
    <w:basedOn w:val="Normal"/>
    <w:rsid w:val="00032625"/>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35785">
    <w:name w:val="xl35785"/>
    <w:basedOn w:val="Normal"/>
    <w:rsid w:val="00032625"/>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35786">
    <w:name w:val="xl35786"/>
    <w:basedOn w:val="Normal"/>
    <w:rsid w:val="00032625"/>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35787">
    <w:name w:val="xl35787"/>
    <w:basedOn w:val="Normal"/>
    <w:rsid w:val="00032625"/>
    <w:pPr>
      <w:pBdr>
        <w:top w:val="double" w:sz="6"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customStyle="1" w:styleId="xl35788">
    <w:name w:val="xl35788"/>
    <w:basedOn w:val="Normal"/>
    <w:rsid w:val="00032625"/>
    <w:pPr>
      <w:pBdr>
        <w:top w:val="double" w:sz="6"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6"/>
      <w:szCs w:val="16"/>
    </w:rPr>
  </w:style>
  <w:style w:type="paragraph" w:styleId="EndnoteText">
    <w:name w:val="endnote text"/>
    <w:basedOn w:val="Normal"/>
    <w:link w:val="EndnoteTextChar"/>
    <w:uiPriority w:val="99"/>
    <w:semiHidden/>
    <w:unhideWhenUsed/>
    <w:rsid w:val="004576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76F3"/>
    <w:rPr>
      <w:sz w:val="20"/>
      <w:szCs w:val="20"/>
    </w:rPr>
  </w:style>
  <w:style w:type="character" w:styleId="EndnoteReference">
    <w:name w:val="endnote reference"/>
    <w:basedOn w:val="DefaultParagraphFont"/>
    <w:uiPriority w:val="99"/>
    <w:semiHidden/>
    <w:unhideWhenUsed/>
    <w:rsid w:val="004576F3"/>
    <w:rPr>
      <w:vertAlign w:val="superscript"/>
    </w:rPr>
  </w:style>
  <w:style w:type="paragraph" w:customStyle="1" w:styleId="Normal26">
    <w:name w:val="Normal_26"/>
    <w:qFormat/>
    <w:rsid w:val="00423D2D"/>
    <w:pPr>
      <w:spacing w:after="180"/>
    </w:pPr>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63">
      <w:bodyDiv w:val="1"/>
      <w:marLeft w:val="0"/>
      <w:marRight w:val="0"/>
      <w:marTop w:val="0"/>
      <w:marBottom w:val="0"/>
      <w:divBdr>
        <w:top w:val="none" w:sz="0" w:space="0" w:color="auto"/>
        <w:left w:val="none" w:sz="0" w:space="0" w:color="auto"/>
        <w:bottom w:val="none" w:sz="0" w:space="0" w:color="auto"/>
        <w:right w:val="none" w:sz="0" w:space="0" w:color="auto"/>
      </w:divBdr>
    </w:div>
    <w:div w:id="6296603">
      <w:bodyDiv w:val="1"/>
      <w:marLeft w:val="0"/>
      <w:marRight w:val="0"/>
      <w:marTop w:val="0"/>
      <w:marBottom w:val="0"/>
      <w:divBdr>
        <w:top w:val="none" w:sz="0" w:space="0" w:color="auto"/>
        <w:left w:val="none" w:sz="0" w:space="0" w:color="auto"/>
        <w:bottom w:val="none" w:sz="0" w:space="0" w:color="auto"/>
        <w:right w:val="none" w:sz="0" w:space="0" w:color="auto"/>
      </w:divBdr>
    </w:div>
    <w:div w:id="13270365">
      <w:bodyDiv w:val="1"/>
      <w:marLeft w:val="0"/>
      <w:marRight w:val="0"/>
      <w:marTop w:val="0"/>
      <w:marBottom w:val="0"/>
      <w:divBdr>
        <w:top w:val="none" w:sz="0" w:space="0" w:color="auto"/>
        <w:left w:val="none" w:sz="0" w:space="0" w:color="auto"/>
        <w:bottom w:val="none" w:sz="0" w:space="0" w:color="auto"/>
        <w:right w:val="none" w:sz="0" w:space="0" w:color="auto"/>
      </w:divBdr>
    </w:div>
    <w:div w:id="32655646">
      <w:bodyDiv w:val="1"/>
      <w:marLeft w:val="0"/>
      <w:marRight w:val="0"/>
      <w:marTop w:val="0"/>
      <w:marBottom w:val="0"/>
      <w:divBdr>
        <w:top w:val="none" w:sz="0" w:space="0" w:color="auto"/>
        <w:left w:val="none" w:sz="0" w:space="0" w:color="auto"/>
        <w:bottom w:val="none" w:sz="0" w:space="0" w:color="auto"/>
        <w:right w:val="none" w:sz="0" w:space="0" w:color="auto"/>
      </w:divBdr>
    </w:div>
    <w:div w:id="38482443">
      <w:bodyDiv w:val="1"/>
      <w:marLeft w:val="0"/>
      <w:marRight w:val="0"/>
      <w:marTop w:val="0"/>
      <w:marBottom w:val="0"/>
      <w:divBdr>
        <w:top w:val="none" w:sz="0" w:space="0" w:color="auto"/>
        <w:left w:val="none" w:sz="0" w:space="0" w:color="auto"/>
        <w:bottom w:val="none" w:sz="0" w:space="0" w:color="auto"/>
        <w:right w:val="none" w:sz="0" w:space="0" w:color="auto"/>
      </w:divBdr>
    </w:div>
    <w:div w:id="39718191">
      <w:bodyDiv w:val="1"/>
      <w:marLeft w:val="0"/>
      <w:marRight w:val="0"/>
      <w:marTop w:val="0"/>
      <w:marBottom w:val="0"/>
      <w:divBdr>
        <w:top w:val="none" w:sz="0" w:space="0" w:color="auto"/>
        <w:left w:val="none" w:sz="0" w:space="0" w:color="auto"/>
        <w:bottom w:val="none" w:sz="0" w:space="0" w:color="auto"/>
        <w:right w:val="none" w:sz="0" w:space="0" w:color="auto"/>
      </w:divBdr>
    </w:div>
    <w:div w:id="45180072">
      <w:bodyDiv w:val="1"/>
      <w:marLeft w:val="0"/>
      <w:marRight w:val="0"/>
      <w:marTop w:val="0"/>
      <w:marBottom w:val="0"/>
      <w:divBdr>
        <w:top w:val="none" w:sz="0" w:space="0" w:color="auto"/>
        <w:left w:val="none" w:sz="0" w:space="0" w:color="auto"/>
        <w:bottom w:val="none" w:sz="0" w:space="0" w:color="auto"/>
        <w:right w:val="none" w:sz="0" w:space="0" w:color="auto"/>
      </w:divBdr>
    </w:div>
    <w:div w:id="45295890">
      <w:bodyDiv w:val="1"/>
      <w:marLeft w:val="0"/>
      <w:marRight w:val="0"/>
      <w:marTop w:val="0"/>
      <w:marBottom w:val="0"/>
      <w:divBdr>
        <w:top w:val="none" w:sz="0" w:space="0" w:color="auto"/>
        <w:left w:val="none" w:sz="0" w:space="0" w:color="auto"/>
        <w:bottom w:val="none" w:sz="0" w:space="0" w:color="auto"/>
        <w:right w:val="none" w:sz="0" w:space="0" w:color="auto"/>
      </w:divBdr>
    </w:div>
    <w:div w:id="70472758">
      <w:bodyDiv w:val="1"/>
      <w:marLeft w:val="0"/>
      <w:marRight w:val="0"/>
      <w:marTop w:val="0"/>
      <w:marBottom w:val="0"/>
      <w:divBdr>
        <w:top w:val="none" w:sz="0" w:space="0" w:color="auto"/>
        <w:left w:val="none" w:sz="0" w:space="0" w:color="auto"/>
        <w:bottom w:val="none" w:sz="0" w:space="0" w:color="auto"/>
        <w:right w:val="none" w:sz="0" w:space="0" w:color="auto"/>
      </w:divBdr>
    </w:div>
    <w:div w:id="81804782">
      <w:bodyDiv w:val="1"/>
      <w:marLeft w:val="0"/>
      <w:marRight w:val="0"/>
      <w:marTop w:val="0"/>
      <w:marBottom w:val="0"/>
      <w:divBdr>
        <w:top w:val="none" w:sz="0" w:space="0" w:color="auto"/>
        <w:left w:val="none" w:sz="0" w:space="0" w:color="auto"/>
        <w:bottom w:val="none" w:sz="0" w:space="0" w:color="auto"/>
        <w:right w:val="none" w:sz="0" w:space="0" w:color="auto"/>
      </w:divBdr>
    </w:div>
    <w:div w:id="84345698">
      <w:bodyDiv w:val="1"/>
      <w:marLeft w:val="0"/>
      <w:marRight w:val="0"/>
      <w:marTop w:val="0"/>
      <w:marBottom w:val="0"/>
      <w:divBdr>
        <w:top w:val="none" w:sz="0" w:space="0" w:color="auto"/>
        <w:left w:val="none" w:sz="0" w:space="0" w:color="auto"/>
        <w:bottom w:val="none" w:sz="0" w:space="0" w:color="auto"/>
        <w:right w:val="none" w:sz="0" w:space="0" w:color="auto"/>
      </w:divBdr>
    </w:div>
    <w:div w:id="91560399">
      <w:bodyDiv w:val="1"/>
      <w:marLeft w:val="0"/>
      <w:marRight w:val="0"/>
      <w:marTop w:val="0"/>
      <w:marBottom w:val="0"/>
      <w:divBdr>
        <w:top w:val="none" w:sz="0" w:space="0" w:color="auto"/>
        <w:left w:val="none" w:sz="0" w:space="0" w:color="auto"/>
        <w:bottom w:val="none" w:sz="0" w:space="0" w:color="auto"/>
        <w:right w:val="none" w:sz="0" w:space="0" w:color="auto"/>
      </w:divBdr>
    </w:div>
    <w:div w:id="92551396">
      <w:bodyDiv w:val="1"/>
      <w:marLeft w:val="0"/>
      <w:marRight w:val="0"/>
      <w:marTop w:val="0"/>
      <w:marBottom w:val="0"/>
      <w:divBdr>
        <w:top w:val="none" w:sz="0" w:space="0" w:color="auto"/>
        <w:left w:val="none" w:sz="0" w:space="0" w:color="auto"/>
        <w:bottom w:val="none" w:sz="0" w:space="0" w:color="auto"/>
        <w:right w:val="none" w:sz="0" w:space="0" w:color="auto"/>
      </w:divBdr>
    </w:div>
    <w:div w:id="107506585">
      <w:bodyDiv w:val="1"/>
      <w:marLeft w:val="0"/>
      <w:marRight w:val="0"/>
      <w:marTop w:val="0"/>
      <w:marBottom w:val="0"/>
      <w:divBdr>
        <w:top w:val="none" w:sz="0" w:space="0" w:color="auto"/>
        <w:left w:val="none" w:sz="0" w:space="0" w:color="auto"/>
        <w:bottom w:val="none" w:sz="0" w:space="0" w:color="auto"/>
        <w:right w:val="none" w:sz="0" w:space="0" w:color="auto"/>
      </w:divBdr>
    </w:div>
    <w:div w:id="107700949">
      <w:bodyDiv w:val="1"/>
      <w:marLeft w:val="0"/>
      <w:marRight w:val="0"/>
      <w:marTop w:val="0"/>
      <w:marBottom w:val="0"/>
      <w:divBdr>
        <w:top w:val="none" w:sz="0" w:space="0" w:color="auto"/>
        <w:left w:val="none" w:sz="0" w:space="0" w:color="auto"/>
        <w:bottom w:val="none" w:sz="0" w:space="0" w:color="auto"/>
        <w:right w:val="none" w:sz="0" w:space="0" w:color="auto"/>
      </w:divBdr>
    </w:div>
    <w:div w:id="109592935">
      <w:bodyDiv w:val="1"/>
      <w:marLeft w:val="0"/>
      <w:marRight w:val="0"/>
      <w:marTop w:val="0"/>
      <w:marBottom w:val="0"/>
      <w:divBdr>
        <w:top w:val="none" w:sz="0" w:space="0" w:color="auto"/>
        <w:left w:val="none" w:sz="0" w:space="0" w:color="auto"/>
        <w:bottom w:val="none" w:sz="0" w:space="0" w:color="auto"/>
        <w:right w:val="none" w:sz="0" w:space="0" w:color="auto"/>
      </w:divBdr>
    </w:div>
    <w:div w:id="120731027">
      <w:bodyDiv w:val="1"/>
      <w:marLeft w:val="0"/>
      <w:marRight w:val="0"/>
      <w:marTop w:val="0"/>
      <w:marBottom w:val="0"/>
      <w:divBdr>
        <w:top w:val="none" w:sz="0" w:space="0" w:color="auto"/>
        <w:left w:val="none" w:sz="0" w:space="0" w:color="auto"/>
        <w:bottom w:val="none" w:sz="0" w:space="0" w:color="auto"/>
        <w:right w:val="none" w:sz="0" w:space="0" w:color="auto"/>
      </w:divBdr>
    </w:div>
    <w:div w:id="128255595">
      <w:bodyDiv w:val="1"/>
      <w:marLeft w:val="0"/>
      <w:marRight w:val="0"/>
      <w:marTop w:val="0"/>
      <w:marBottom w:val="0"/>
      <w:divBdr>
        <w:top w:val="none" w:sz="0" w:space="0" w:color="auto"/>
        <w:left w:val="none" w:sz="0" w:space="0" w:color="auto"/>
        <w:bottom w:val="none" w:sz="0" w:space="0" w:color="auto"/>
        <w:right w:val="none" w:sz="0" w:space="0" w:color="auto"/>
      </w:divBdr>
    </w:div>
    <w:div w:id="128327210">
      <w:bodyDiv w:val="1"/>
      <w:marLeft w:val="0"/>
      <w:marRight w:val="0"/>
      <w:marTop w:val="0"/>
      <w:marBottom w:val="0"/>
      <w:divBdr>
        <w:top w:val="none" w:sz="0" w:space="0" w:color="auto"/>
        <w:left w:val="none" w:sz="0" w:space="0" w:color="auto"/>
        <w:bottom w:val="none" w:sz="0" w:space="0" w:color="auto"/>
        <w:right w:val="none" w:sz="0" w:space="0" w:color="auto"/>
      </w:divBdr>
    </w:div>
    <w:div w:id="133108790">
      <w:bodyDiv w:val="1"/>
      <w:marLeft w:val="0"/>
      <w:marRight w:val="0"/>
      <w:marTop w:val="0"/>
      <w:marBottom w:val="0"/>
      <w:divBdr>
        <w:top w:val="none" w:sz="0" w:space="0" w:color="auto"/>
        <w:left w:val="none" w:sz="0" w:space="0" w:color="auto"/>
        <w:bottom w:val="none" w:sz="0" w:space="0" w:color="auto"/>
        <w:right w:val="none" w:sz="0" w:space="0" w:color="auto"/>
      </w:divBdr>
    </w:div>
    <w:div w:id="146167231">
      <w:bodyDiv w:val="1"/>
      <w:marLeft w:val="0"/>
      <w:marRight w:val="0"/>
      <w:marTop w:val="0"/>
      <w:marBottom w:val="0"/>
      <w:divBdr>
        <w:top w:val="none" w:sz="0" w:space="0" w:color="auto"/>
        <w:left w:val="none" w:sz="0" w:space="0" w:color="auto"/>
        <w:bottom w:val="none" w:sz="0" w:space="0" w:color="auto"/>
        <w:right w:val="none" w:sz="0" w:space="0" w:color="auto"/>
      </w:divBdr>
    </w:div>
    <w:div w:id="190414254">
      <w:bodyDiv w:val="1"/>
      <w:marLeft w:val="0"/>
      <w:marRight w:val="0"/>
      <w:marTop w:val="0"/>
      <w:marBottom w:val="0"/>
      <w:divBdr>
        <w:top w:val="none" w:sz="0" w:space="0" w:color="auto"/>
        <w:left w:val="none" w:sz="0" w:space="0" w:color="auto"/>
        <w:bottom w:val="none" w:sz="0" w:space="0" w:color="auto"/>
        <w:right w:val="none" w:sz="0" w:space="0" w:color="auto"/>
      </w:divBdr>
    </w:div>
    <w:div w:id="198781071">
      <w:bodyDiv w:val="1"/>
      <w:marLeft w:val="0"/>
      <w:marRight w:val="0"/>
      <w:marTop w:val="0"/>
      <w:marBottom w:val="0"/>
      <w:divBdr>
        <w:top w:val="none" w:sz="0" w:space="0" w:color="auto"/>
        <w:left w:val="none" w:sz="0" w:space="0" w:color="auto"/>
        <w:bottom w:val="none" w:sz="0" w:space="0" w:color="auto"/>
        <w:right w:val="none" w:sz="0" w:space="0" w:color="auto"/>
      </w:divBdr>
    </w:div>
    <w:div w:id="212472160">
      <w:bodyDiv w:val="1"/>
      <w:marLeft w:val="0"/>
      <w:marRight w:val="0"/>
      <w:marTop w:val="0"/>
      <w:marBottom w:val="0"/>
      <w:divBdr>
        <w:top w:val="none" w:sz="0" w:space="0" w:color="auto"/>
        <w:left w:val="none" w:sz="0" w:space="0" w:color="auto"/>
        <w:bottom w:val="none" w:sz="0" w:space="0" w:color="auto"/>
        <w:right w:val="none" w:sz="0" w:space="0" w:color="auto"/>
      </w:divBdr>
    </w:div>
    <w:div w:id="224224244">
      <w:bodyDiv w:val="1"/>
      <w:marLeft w:val="0"/>
      <w:marRight w:val="0"/>
      <w:marTop w:val="0"/>
      <w:marBottom w:val="0"/>
      <w:divBdr>
        <w:top w:val="none" w:sz="0" w:space="0" w:color="auto"/>
        <w:left w:val="none" w:sz="0" w:space="0" w:color="auto"/>
        <w:bottom w:val="none" w:sz="0" w:space="0" w:color="auto"/>
        <w:right w:val="none" w:sz="0" w:space="0" w:color="auto"/>
      </w:divBdr>
    </w:div>
    <w:div w:id="228346145">
      <w:bodyDiv w:val="1"/>
      <w:marLeft w:val="0"/>
      <w:marRight w:val="0"/>
      <w:marTop w:val="0"/>
      <w:marBottom w:val="0"/>
      <w:divBdr>
        <w:top w:val="none" w:sz="0" w:space="0" w:color="auto"/>
        <w:left w:val="none" w:sz="0" w:space="0" w:color="auto"/>
        <w:bottom w:val="none" w:sz="0" w:space="0" w:color="auto"/>
        <w:right w:val="none" w:sz="0" w:space="0" w:color="auto"/>
      </w:divBdr>
    </w:div>
    <w:div w:id="230162517">
      <w:bodyDiv w:val="1"/>
      <w:marLeft w:val="0"/>
      <w:marRight w:val="0"/>
      <w:marTop w:val="0"/>
      <w:marBottom w:val="0"/>
      <w:divBdr>
        <w:top w:val="none" w:sz="0" w:space="0" w:color="auto"/>
        <w:left w:val="none" w:sz="0" w:space="0" w:color="auto"/>
        <w:bottom w:val="none" w:sz="0" w:space="0" w:color="auto"/>
        <w:right w:val="none" w:sz="0" w:space="0" w:color="auto"/>
      </w:divBdr>
    </w:div>
    <w:div w:id="235894200">
      <w:bodyDiv w:val="1"/>
      <w:marLeft w:val="0"/>
      <w:marRight w:val="0"/>
      <w:marTop w:val="0"/>
      <w:marBottom w:val="0"/>
      <w:divBdr>
        <w:top w:val="none" w:sz="0" w:space="0" w:color="auto"/>
        <w:left w:val="none" w:sz="0" w:space="0" w:color="auto"/>
        <w:bottom w:val="none" w:sz="0" w:space="0" w:color="auto"/>
        <w:right w:val="none" w:sz="0" w:space="0" w:color="auto"/>
      </w:divBdr>
    </w:div>
    <w:div w:id="238560681">
      <w:bodyDiv w:val="1"/>
      <w:marLeft w:val="0"/>
      <w:marRight w:val="0"/>
      <w:marTop w:val="0"/>
      <w:marBottom w:val="0"/>
      <w:divBdr>
        <w:top w:val="none" w:sz="0" w:space="0" w:color="auto"/>
        <w:left w:val="none" w:sz="0" w:space="0" w:color="auto"/>
        <w:bottom w:val="none" w:sz="0" w:space="0" w:color="auto"/>
        <w:right w:val="none" w:sz="0" w:space="0" w:color="auto"/>
      </w:divBdr>
    </w:div>
    <w:div w:id="243296772">
      <w:bodyDiv w:val="1"/>
      <w:marLeft w:val="0"/>
      <w:marRight w:val="0"/>
      <w:marTop w:val="0"/>
      <w:marBottom w:val="0"/>
      <w:divBdr>
        <w:top w:val="none" w:sz="0" w:space="0" w:color="auto"/>
        <w:left w:val="none" w:sz="0" w:space="0" w:color="auto"/>
        <w:bottom w:val="none" w:sz="0" w:space="0" w:color="auto"/>
        <w:right w:val="none" w:sz="0" w:space="0" w:color="auto"/>
      </w:divBdr>
    </w:div>
    <w:div w:id="266932074">
      <w:bodyDiv w:val="1"/>
      <w:marLeft w:val="0"/>
      <w:marRight w:val="0"/>
      <w:marTop w:val="0"/>
      <w:marBottom w:val="0"/>
      <w:divBdr>
        <w:top w:val="none" w:sz="0" w:space="0" w:color="auto"/>
        <w:left w:val="none" w:sz="0" w:space="0" w:color="auto"/>
        <w:bottom w:val="none" w:sz="0" w:space="0" w:color="auto"/>
        <w:right w:val="none" w:sz="0" w:space="0" w:color="auto"/>
      </w:divBdr>
    </w:div>
    <w:div w:id="279730347">
      <w:bodyDiv w:val="1"/>
      <w:marLeft w:val="0"/>
      <w:marRight w:val="0"/>
      <w:marTop w:val="0"/>
      <w:marBottom w:val="0"/>
      <w:divBdr>
        <w:top w:val="none" w:sz="0" w:space="0" w:color="auto"/>
        <w:left w:val="none" w:sz="0" w:space="0" w:color="auto"/>
        <w:bottom w:val="none" w:sz="0" w:space="0" w:color="auto"/>
        <w:right w:val="none" w:sz="0" w:space="0" w:color="auto"/>
      </w:divBdr>
    </w:div>
    <w:div w:id="318505682">
      <w:bodyDiv w:val="1"/>
      <w:marLeft w:val="0"/>
      <w:marRight w:val="0"/>
      <w:marTop w:val="0"/>
      <w:marBottom w:val="0"/>
      <w:divBdr>
        <w:top w:val="none" w:sz="0" w:space="0" w:color="auto"/>
        <w:left w:val="none" w:sz="0" w:space="0" w:color="auto"/>
        <w:bottom w:val="none" w:sz="0" w:space="0" w:color="auto"/>
        <w:right w:val="none" w:sz="0" w:space="0" w:color="auto"/>
      </w:divBdr>
    </w:div>
    <w:div w:id="346061301">
      <w:bodyDiv w:val="1"/>
      <w:marLeft w:val="0"/>
      <w:marRight w:val="0"/>
      <w:marTop w:val="0"/>
      <w:marBottom w:val="0"/>
      <w:divBdr>
        <w:top w:val="none" w:sz="0" w:space="0" w:color="auto"/>
        <w:left w:val="none" w:sz="0" w:space="0" w:color="auto"/>
        <w:bottom w:val="none" w:sz="0" w:space="0" w:color="auto"/>
        <w:right w:val="none" w:sz="0" w:space="0" w:color="auto"/>
      </w:divBdr>
    </w:div>
    <w:div w:id="348483070">
      <w:bodyDiv w:val="1"/>
      <w:marLeft w:val="0"/>
      <w:marRight w:val="0"/>
      <w:marTop w:val="0"/>
      <w:marBottom w:val="0"/>
      <w:divBdr>
        <w:top w:val="none" w:sz="0" w:space="0" w:color="auto"/>
        <w:left w:val="none" w:sz="0" w:space="0" w:color="auto"/>
        <w:bottom w:val="none" w:sz="0" w:space="0" w:color="auto"/>
        <w:right w:val="none" w:sz="0" w:space="0" w:color="auto"/>
      </w:divBdr>
    </w:div>
    <w:div w:id="368455410">
      <w:bodyDiv w:val="1"/>
      <w:marLeft w:val="0"/>
      <w:marRight w:val="0"/>
      <w:marTop w:val="0"/>
      <w:marBottom w:val="0"/>
      <w:divBdr>
        <w:top w:val="none" w:sz="0" w:space="0" w:color="auto"/>
        <w:left w:val="none" w:sz="0" w:space="0" w:color="auto"/>
        <w:bottom w:val="none" w:sz="0" w:space="0" w:color="auto"/>
        <w:right w:val="none" w:sz="0" w:space="0" w:color="auto"/>
      </w:divBdr>
    </w:div>
    <w:div w:id="373191032">
      <w:bodyDiv w:val="1"/>
      <w:marLeft w:val="0"/>
      <w:marRight w:val="0"/>
      <w:marTop w:val="0"/>
      <w:marBottom w:val="0"/>
      <w:divBdr>
        <w:top w:val="none" w:sz="0" w:space="0" w:color="auto"/>
        <w:left w:val="none" w:sz="0" w:space="0" w:color="auto"/>
        <w:bottom w:val="none" w:sz="0" w:space="0" w:color="auto"/>
        <w:right w:val="none" w:sz="0" w:space="0" w:color="auto"/>
      </w:divBdr>
    </w:div>
    <w:div w:id="376592029">
      <w:bodyDiv w:val="1"/>
      <w:marLeft w:val="0"/>
      <w:marRight w:val="0"/>
      <w:marTop w:val="0"/>
      <w:marBottom w:val="0"/>
      <w:divBdr>
        <w:top w:val="none" w:sz="0" w:space="0" w:color="auto"/>
        <w:left w:val="none" w:sz="0" w:space="0" w:color="auto"/>
        <w:bottom w:val="none" w:sz="0" w:space="0" w:color="auto"/>
        <w:right w:val="none" w:sz="0" w:space="0" w:color="auto"/>
      </w:divBdr>
    </w:div>
    <w:div w:id="380665815">
      <w:bodyDiv w:val="1"/>
      <w:marLeft w:val="0"/>
      <w:marRight w:val="0"/>
      <w:marTop w:val="0"/>
      <w:marBottom w:val="0"/>
      <w:divBdr>
        <w:top w:val="none" w:sz="0" w:space="0" w:color="auto"/>
        <w:left w:val="none" w:sz="0" w:space="0" w:color="auto"/>
        <w:bottom w:val="none" w:sz="0" w:space="0" w:color="auto"/>
        <w:right w:val="none" w:sz="0" w:space="0" w:color="auto"/>
      </w:divBdr>
    </w:div>
    <w:div w:id="385493181">
      <w:bodyDiv w:val="1"/>
      <w:marLeft w:val="0"/>
      <w:marRight w:val="0"/>
      <w:marTop w:val="0"/>
      <w:marBottom w:val="0"/>
      <w:divBdr>
        <w:top w:val="none" w:sz="0" w:space="0" w:color="auto"/>
        <w:left w:val="none" w:sz="0" w:space="0" w:color="auto"/>
        <w:bottom w:val="none" w:sz="0" w:space="0" w:color="auto"/>
        <w:right w:val="none" w:sz="0" w:space="0" w:color="auto"/>
      </w:divBdr>
    </w:div>
    <w:div w:id="391395697">
      <w:bodyDiv w:val="1"/>
      <w:marLeft w:val="0"/>
      <w:marRight w:val="0"/>
      <w:marTop w:val="0"/>
      <w:marBottom w:val="0"/>
      <w:divBdr>
        <w:top w:val="none" w:sz="0" w:space="0" w:color="auto"/>
        <w:left w:val="none" w:sz="0" w:space="0" w:color="auto"/>
        <w:bottom w:val="none" w:sz="0" w:space="0" w:color="auto"/>
        <w:right w:val="none" w:sz="0" w:space="0" w:color="auto"/>
      </w:divBdr>
    </w:div>
    <w:div w:id="402067694">
      <w:bodyDiv w:val="1"/>
      <w:marLeft w:val="0"/>
      <w:marRight w:val="0"/>
      <w:marTop w:val="0"/>
      <w:marBottom w:val="0"/>
      <w:divBdr>
        <w:top w:val="none" w:sz="0" w:space="0" w:color="auto"/>
        <w:left w:val="none" w:sz="0" w:space="0" w:color="auto"/>
        <w:bottom w:val="none" w:sz="0" w:space="0" w:color="auto"/>
        <w:right w:val="none" w:sz="0" w:space="0" w:color="auto"/>
      </w:divBdr>
    </w:div>
    <w:div w:id="419445998">
      <w:bodyDiv w:val="1"/>
      <w:marLeft w:val="0"/>
      <w:marRight w:val="0"/>
      <w:marTop w:val="0"/>
      <w:marBottom w:val="0"/>
      <w:divBdr>
        <w:top w:val="none" w:sz="0" w:space="0" w:color="auto"/>
        <w:left w:val="none" w:sz="0" w:space="0" w:color="auto"/>
        <w:bottom w:val="none" w:sz="0" w:space="0" w:color="auto"/>
        <w:right w:val="none" w:sz="0" w:space="0" w:color="auto"/>
      </w:divBdr>
    </w:div>
    <w:div w:id="419719428">
      <w:bodyDiv w:val="1"/>
      <w:marLeft w:val="0"/>
      <w:marRight w:val="0"/>
      <w:marTop w:val="0"/>
      <w:marBottom w:val="0"/>
      <w:divBdr>
        <w:top w:val="none" w:sz="0" w:space="0" w:color="auto"/>
        <w:left w:val="none" w:sz="0" w:space="0" w:color="auto"/>
        <w:bottom w:val="none" w:sz="0" w:space="0" w:color="auto"/>
        <w:right w:val="none" w:sz="0" w:space="0" w:color="auto"/>
      </w:divBdr>
    </w:div>
    <w:div w:id="430901115">
      <w:bodyDiv w:val="1"/>
      <w:marLeft w:val="0"/>
      <w:marRight w:val="0"/>
      <w:marTop w:val="0"/>
      <w:marBottom w:val="0"/>
      <w:divBdr>
        <w:top w:val="none" w:sz="0" w:space="0" w:color="auto"/>
        <w:left w:val="none" w:sz="0" w:space="0" w:color="auto"/>
        <w:bottom w:val="none" w:sz="0" w:space="0" w:color="auto"/>
        <w:right w:val="none" w:sz="0" w:space="0" w:color="auto"/>
      </w:divBdr>
    </w:div>
    <w:div w:id="433482575">
      <w:bodyDiv w:val="1"/>
      <w:marLeft w:val="0"/>
      <w:marRight w:val="0"/>
      <w:marTop w:val="0"/>
      <w:marBottom w:val="0"/>
      <w:divBdr>
        <w:top w:val="none" w:sz="0" w:space="0" w:color="auto"/>
        <w:left w:val="none" w:sz="0" w:space="0" w:color="auto"/>
        <w:bottom w:val="none" w:sz="0" w:space="0" w:color="auto"/>
        <w:right w:val="none" w:sz="0" w:space="0" w:color="auto"/>
      </w:divBdr>
    </w:div>
    <w:div w:id="437484784">
      <w:bodyDiv w:val="1"/>
      <w:marLeft w:val="0"/>
      <w:marRight w:val="0"/>
      <w:marTop w:val="0"/>
      <w:marBottom w:val="0"/>
      <w:divBdr>
        <w:top w:val="none" w:sz="0" w:space="0" w:color="auto"/>
        <w:left w:val="none" w:sz="0" w:space="0" w:color="auto"/>
        <w:bottom w:val="none" w:sz="0" w:space="0" w:color="auto"/>
        <w:right w:val="none" w:sz="0" w:space="0" w:color="auto"/>
      </w:divBdr>
    </w:div>
    <w:div w:id="446966076">
      <w:bodyDiv w:val="1"/>
      <w:marLeft w:val="0"/>
      <w:marRight w:val="0"/>
      <w:marTop w:val="0"/>
      <w:marBottom w:val="0"/>
      <w:divBdr>
        <w:top w:val="none" w:sz="0" w:space="0" w:color="auto"/>
        <w:left w:val="none" w:sz="0" w:space="0" w:color="auto"/>
        <w:bottom w:val="none" w:sz="0" w:space="0" w:color="auto"/>
        <w:right w:val="none" w:sz="0" w:space="0" w:color="auto"/>
      </w:divBdr>
    </w:div>
    <w:div w:id="469859055">
      <w:bodyDiv w:val="1"/>
      <w:marLeft w:val="0"/>
      <w:marRight w:val="0"/>
      <w:marTop w:val="0"/>
      <w:marBottom w:val="0"/>
      <w:divBdr>
        <w:top w:val="none" w:sz="0" w:space="0" w:color="auto"/>
        <w:left w:val="none" w:sz="0" w:space="0" w:color="auto"/>
        <w:bottom w:val="none" w:sz="0" w:space="0" w:color="auto"/>
        <w:right w:val="none" w:sz="0" w:space="0" w:color="auto"/>
      </w:divBdr>
    </w:div>
    <w:div w:id="489904060">
      <w:bodyDiv w:val="1"/>
      <w:marLeft w:val="0"/>
      <w:marRight w:val="0"/>
      <w:marTop w:val="0"/>
      <w:marBottom w:val="0"/>
      <w:divBdr>
        <w:top w:val="none" w:sz="0" w:space="0" w:color="auto"/>
        <w:left w:val="none" w:sz="0" w:space="0" w:color="auto"/>
        <w:bottom w:val="none" w:sz="0" w:space="0" w:color="auto"/>
        <w:right w:val="none" w:sz="0" w:space="0" w:color="auto"/>
      </w:divBdr>
    </w:div>
    <w:div w:id="511994137">
      <w:bodyDiv w:val="1"/>
      <w:marLeft w:val="0"/>
      <w:marRight w:val="0"/>
      <w:marTop w:val="0"/>
      <w:marBottom w:val="0"/>
      <w:divBdr>
        <w:top w:val="none" w:sz="0" w:space="0" w:color="auto"/>
        <w:left w:val="none" w:sz="0" w:space="0" w:color="auto"/>
        <w:bottom w:val="none" w:sz="0" w:space="0" w:color="auto"/>
        <w:right w:val="none" w:sz="0" w:space="0" w:color="auto"/>
      </w:divBdr>
    </w:div>
    <w:div w:id="517433278">
      <w:bodyDiv w:val="1"/>
      <w:marLeft w:val="0"/>
      <w:marRight w:val="0"/>
      <w:marTop w:val="0"/>
      <w:marBottom w:val="0"/>
      <w:divBdr>
        <w:top w:val="none" w:sz="0" w:space="0" w:color="auto"/>
        <w:left w:val="none" w:sz="0" w:space="0" w:color="auto"/>
        <w:bottom w:val="none" w:sz="0" w:space="0" w:color="auto"/>
        <w:right w:val="none" w:sz="0" w:space="0" w:color="auto"/>
      </w:divBdr>
    </w:div>
    <w:div w:id="521018237">
      <w:bodyDiv w:val="1"/>
      <w:marLeft w:val="0"/>
      <w:marRight w:val="0"/>
      <w:marTop w:val="0"/>
      <w:marBottom w:val="0"/>
      <w:divBdr>
        <w:top w:val="none" w:sz="0" w:space="0" w:color="auto"/>
        <w:left w:val="none" w:sz="0" w:space="0" w:color="auto"/>
        <w:bottom w:val="none" w:sz="0" w:space="0" w:color="auto"/>
        <w:right w:val="none" w:sz="0" w:space="0" w:color="auto"/>
      </w:divBdr>
    </w:div>
    <w:div w:id="530530805">
      <w:bodyDiv w:val="1"/>
      <w:marLeft w:val="0"/>
      <w:marRight w:val="0"/>
      <w:marTop w:val="0"/>
      <w:marBottom w:val="0"/>
      <w:divBdr>
        <w:top w:val="none" w:sz="0" w:space="0" w:color="auto"/>
        <w:left w:val="none" w:sz="0" w:space="0" w:color="auto"/>
        <w:bottom w:val="none" w:sz="0" w:space="0" w:color="auto"/>
        <w:right w:val="none" w:sz="0" w:space="0" w:color="auto"/>
      </w:divBdr>
    </w:div>
    <w:div w:id="551695652">
      <w:bodyDiv w:val="1"/>
      <w:marLeft w:val="0"/>
      <w:marRight w:val="0"/>
      <w:marTop w:val="0"/>
      <w:marBottom w:val="0"/>
      <w:divBdr>
        <w:top w:val="none" w:sz="0" w:space="0" w:color="auto"/>
        <w:left w:val="none" w:sz="0" w:space="0" w:color="auto"/>
        <w:bottom w:val="none" w:sz="0" w:space="0" w:color="auto"/>
        <w:right w:val="none" w:sz="0" w:space="0" w:color="auto"/>
      </w:divBdr>
    </w:div>
    <w:div w:id="560794644">
      <w:bodyDiv w:val="1"/>
      <w:marLeft w:val="0"/>
      <w:marRight w:val="0"/>
      <w:marTop w:val="0"/>
      <w:marBottom w:val="0"/>
      <w:divBdr>
        <w:top w:val="none" w:sz="0" w:space="0" w:color="auto"/>
        <w:left w:val="none" w:sz="0" w:space="0" w:color="auto"/>
        <w:bottom w:val="none" w:sz="0" w:space="0" w:color="auto"/>
        <w:right w:val="none" w:sz="0" w:space="0" w:color="auto"/>
      </w:divBdr>
    </w:div>
    <w:div w:id="571432057">
      <w:bodyDiv w:val="1"/>
      <w:marLeft w:val="0"/>
      <w:marRight w:val="0"/>
      <w:marTop w:val="0"/>
      <w:marBottom w:val="0"/>
      <w:divBdr>
        <w:top w:val="none" w:sz="0" w:space="0" w:color="auto"/>
        <w:left w:val="none" w:sz="0" w:space="0" w:color="auto"/>
        <w:bottom w:val="none" w:sz="0" w:space="0" w:color="auto"/>
        <w:right w:val="none" w:sz="0" w:space="0" w:color="auto"/>
      </w:divBdr>
    </w:div>
    <w:div w:id="586426232">
      <w:bodyDiv w:val="1"/>
      <w:marLeft w:val="0"/>
      <w:marRight w:val="0"/>
      <w:marTop w:val="0"/>
      <w:marBottom w:val="0"/>
      <w:divBdr>
        <w:top w:val="none" w:sz="0" w:space="0" w:color="auto"/>
        <w:left w:val="none" w:sz="0" w:space="0" w:color="auto"/>
        <w:bottom w:val="none" w:sz="0" w:space="0" w:color="auto"/>
        <w:right w:val="none" w:sz="0" w:space="0" w:color="auto"/>
      </w:divBdr>
    </w:div>
    <w:div w:id="626357030">
      <w:bodyDiv w:val="1"/>
      <w:marLeft w:val="0"/>
      <w:marRight w:val="0"/>
      <w:marTop w:val="0"/>
      <w:marBottom w:val="0"/>
      <w:divBdr>
        <w:top w:val="none" w:sz="0" w:space="0" w:color="auto"/>
        <w:left w:val="none" w:sz="0" w:space="0" w:color="auto"/>
        <w:bottom w:val="none" w:sz="0" w:space="0" w:color="auto"/>
        <w:right w:val="none" w:sz="0" w:space="0" w:color="auto"/>
      </w:divBdr>
    </w:div>
    <w:div w:id="637077639">
      <w:bodyDiv w:val="1"/>
      <w:marLeft w:val="0"/>
      <w:marRight w:val="0"/>
      <w:marTop w:val="0"/>
      <w:marBottom w:val="0"/>
      <w:divBdr>
        <w:top w:val="none" w:sz="0" w:space="0" w:color="auto"/>
        <w:left w:val="none" w:sz="0" w:space="0" w:color="auto"/>
        <w:bottom w:val="none" w:sz="0" w:space="0" w:color="auto"/>
        <w:right w:val="none" w:sz="0" w:space="0" w:color="auto"/>
      </w:divBdr>
    </w:div>
    <w:div w:id="650133187">
      <w:bodyDiv w:val="1"/>
      <w:marLeft w:val="0"/>
      <w:marRight w:val="0"/>
      <w:marTop w:val="0"/>
      <w:marBottom w:val="0"/>
      <w:divBdr>
        <w:top w:val="none" w:sz="0" w:space="0" w:color="auto"/>
        <w:left w:val="none" w:sz="0" w:space="0" w:color="auto"/>
        <w:bottom w:val="none" w:sz="0" w:space="0" w:color="auto"/>
        <w:right w:val="none" w:sz="0" w:space="0" w:color="auto"/>
      </w:divBdr>
    </w:div>
    <w:div w:id="684600959">
      <w:bodyDiv w:val="1"/>
      <w:marLeft w:val="0"/>
      <w:marRight w:val="0"/>
      <w:marTop w:val="0"/>
      <w:marBottom w:val="0"/>
      <w:divBdr>
        <w:top w:val="none" w:sz="0" w:space="0" w:color="auto"/>
        <w:left w:val="none" w:sz="0" w:space="0" w:color="auto"/>
        <w:bottom w:val="none" w:sz="0" w:space="0" w:color="auto"/>
        <w:right w:val="none" w:sz="0" w:space="0" w:color="auto"/>
      </w:divBdr>
    </w:div>
    <w:div w:id="689377951">
      <w:bodyDiv w:val="1"/>
      <w:marLeft w:val="0"/>
      <w:marRight w:val="0"/>
      <w:marTop w:val="0"/>
      <w:marBottom w:val="0"/>
      <w:divBdr>
        <w:top w:val="none" w:sz="0" w:space="0" w:color="auto"/>
        <w:left w:val="none" w:sz="0" w:space="0" w:color="auto"/>
        <w:bottom w:val="none" w:sz="0" w:space="0" w:color="auto"/>
        <w:right w:val="none" w:sz="0" w:space="0" w:color="auto"/>
      </w:divBdr>
    </w:div>
    <w:div w:id="693574122">
      <w:bodyDiv w:val="1"/>
      <w:marLeft w:val="0"/>
      <w:marRight w:val="0"/>
      <w:marTop w:val="0"/>
      <w:marBottom w:val="0"/>
      <w:divBdr>
        <w:top w:val="none" w:sz="0" w:space="0" w:color="auto"/>
        <w:left w:val="none" w:sz="0" w:space="0" w:color="auto"/>
        <w:bottom w:val="none" w:sz="0" w:space="0" w:color="auto"/>
        <w:right w:val="none" w:sz="0" w:space="0" w:color="auto"/>
      </w:divBdr>
    </w:div>
    <w:div w:id="696151714">
      <w:bodyDiv w:val="1"/>
      <w:marLeft w:val="0"/>
      <w:marRight w:val="0"/>
      <w:marTop w:val="0"/>
      <w:marBottom w:val="0"/>
      <w:divBdr>
        <w:top w:val="none" w:sz="0" w:space="0" w:color="auto"/>
        <w:left w:val="none" w:sz="0" w:space="0" w:color="auto"/>
        <w:bottom w:val="none" w:sz="0" w:space="0" w:color="auto"/>
        <w:right w:val="none" w:sz="0" w:space="0" w:color="auto"/>
      </w:divBdr>
    </w:div>
    <w:div w:id="698817388">
      <w:bodyDiv w:val="1"/>
      <w:marLeft w:val="0"/>
      <w:marRight w:val="0"/>
      <w:marTop w:val="0"/>
      <w:marBottom w:val="0"/>
      <w:divBdr>
        <w:top w:val="none" w:sz="0" w:space="0" w:color="auto"/>
        <w:left w:val="none" w:sz="0" w:space="0" w:color="auto"/>
        <w:bottom w:val="none" w:sz="0" w:space="0" w:color="auto"/>
        <w:right w:val="none" w:sz="0" w:space="0" w:color="auto"/>
      </w:divBdr>
    </w:div>
    <w:div w:id="713500856">
      <w:bodyDiv w:val="1"/>
      <w:marLeft w:val="0"/>
      <w:marRight w:val="0"/>
      <w:marTop w:val="0"/>
      <w:marBottom w:val="0"/>
      <w:divBdr>
        <w:top w:val="none" w:sz="0" w:space="0" w:color="auto"/>
        <w:left w:val="none" w:sz="0" w:space="0" w:color="auto"/>
        <w:bottom w:val="none" w:sz="0" w:space="0" w:color="auto"/>
        <w:right w:val="none" w:sz="0" w:space="0" w:color="auto"/>
      </w:divBdr>
    </w:div>
    <w:div w:id="728380217">
      <w:bodyDiv w:val="1"/>
      <w:marLeft w:val="0"/>
      <w:marRight w:val="0"/>
      <w:marTop w:val="0"/>
      <w:marBottom w:val="0"/>
      <w:divBdr>
        <w:top w:val="none" w:sz="0" w:space="0" w:color="auto"/>
        <w:left w:val="none" w:sz="0" w:space="0" w:color="auto"/>
        <w:bottom w:val="none" w:sz="0" w:space="0" w:color="auto"/>
        <w:right w:val="none" w:sz="0" w:space="0" w:color="auto"/>
      </w:divBdr>
    </w:div>
    <w:div w:id="749693275">
      <w:bodyDiv w:val="1"/>
      <w:marLeft w:val="0"/>
      <w:marRight w:val="0"/>
      <w:marTop w:val="0"/>
      <w:marBottom w:val="0"/>
      <w:divBdr>
        <w:top w:val="none" w:sz="0" w:space="0" w:color="auto"/>
        <w:left w:val="none" w:sz="0" w:space="0" w:color="auto"/>
        <w:bottom w:val="none" w:sz="0" w:space="0" w:color="auto"/>
        <w:right w:val="none" w:sz="0" w:space="0" w:color="auto"/>
      </w:divBdr>
    </w:div>
    <w:div w:id="752094645">
      <w:bodyDiv w:val="1"/>
      <w:marLeft w:val="0"/>
      <w:marRight w:val="0"/>
      <w:marTop w:val="0"/>
      <w:marBottom w:val="0"/>
      <w:divBdr>
        <w:top w:val="none" w:sz="0" w:space="0" w:color="auto"/>
        <w:left w:val="none" w:sz="0" w:space="0" w:color="auto"/>
        <w:bottom w:val="none" w:sz="0" w:space="0" w:color="auto"/>
        <w:right w:val="none" w:sz="0" w:space="0" w:color="auto"/>
      </w:divBdr>
    </w:div>
    <w:div w:id="759570798">
      <w:bodyDiv w:val="1"/>
      <w:marLeft w:val="0"/>
      <w:marRight w:val="0"/>
      <w:marTop w:val="0"/>
      <w:marBottom w:val="0"/>
      <w:divBdr>
        <w:top w:val="none" w:sz="0" w:space="0" w:color="auto"/>
        <w:left w:val="none" w:sz="0" w:space="0" w:color="auto"/>
        <w:bottom w:val="none" w:sz="0" w:space="0" w:color="auto"/>
        <w:right w:val="none" w:sz="0" w:space="0" w:color="auto"/>
      </w:divBdr>
    </w:div>
    <w:div w:id="817576040">
      <w:bodyDiv w:val="1"/>
      <w:marLeft w:val="0"/>
      <w:marRight w:val="0"/>
      <w:marTop w:val="0"/>
      <w:marBottom w:val="0"/>
      <w:divBdr>
        <w:top w:val="none" w:sz="0" w:space="0" w:color="auto"/>
        <w:left w:val="none" w:sz="0" w:space="0" w:color="auto"/>
        <w:bottom w:val="none" w:sz="0" w:space="0" w:color="auto"/>
        <w:right w:val="none" w:sz="0" w:space="0" w:color="auto"/>
      </w:divBdr>
    </w:div>
    <w:div w:id="832112451">
      <w:bodyDiv w:val="1"/>
      <w:marLeft w:val="0"/>
      <w:marRight w:val="0"/>
      <w:marTop w:val="0"/>
      <w:marBottom w:val="0"/>
      <w:divBdr>
        <w:top w:val="none" w:sz="0" w:space="0" w:color="auto"/>
        <w:left w:val="none" w:sz="0" w:space="0" w:color="auto"/>
        <w:bottom w:val="none" w:sz="0" w:space="0" w:color="auto"/>
        <w:right w:val="none" w:sz="0" w:space="0" w:color="auto"/>
      </w:divBdr>
    </w:div>
    <w:div w:id="834343311">
      <w:bodyDiv w:val="1"/>
      <w:marLeft w:val="0"/>
      <w:marRight w:val="0"/>
      <w:marTop w:val="0"/>
      <w:marBottom w:val="0"/>
      <w:divBdr>
        <w:top w:val="none" w:sz="0" w:space="0" w:color="auto"/>
        <w:left w:val="none" w:sz="0" w:space="0" w:color="auto"/>
        <w:bottom w:val="none" w:sz="0" w:space="0" w:color="auto"/>
        <w:right w:val="none" w:sz="0" w:space="0" w:color="auto"/>
      </w:divBdr>
    </w:div>
    <w:div w:id="837844136">
      <w:bodyDiv w:val="1"/>
      <w:marLeft w:val="0"/>
      <w:marRight w:val="0"/>
      <w:marTop w:val="0"/>
      <w:marBottom w:val="0"/>
      <w:divBdr>
        <w:top w:val="none" w:sz="0" w:space="0" w:color="auto"/>
        <w:left w:val="none" w:sz="0" w:space="0" w:color="auto"/>
        <w:bottom w:val="none" w:sz="0" w:space="0" w:color="auto"/>
        <w:right w:val="none" w:sz="0" w:space="0" w:color="auto"/>
      </w:divBdr>
    </w:div>
    <w:div w:id="840463287">
      <w:bodyDiv w:val="1"/>
      <w:marLeft w:val="0"/>
      <w:marRight w:val="0"/>
      <w:marTop w:val="0"/>
      <w:marBottom w:val="0"/>
      <w:divBdr>
        <w:top w:val="none" w:sz="0" w:space="0" w:color="auto"/>
        <w:left w:val="none" w:sz="0" w:space="0" w:color="auto"/>
        <w:bottom w:val="none" w:sz="0" w:space="0" w:color="auto"/>
        <w:right w:val="none" w:sz="0" w:space="0" w:color="auto"/>
      </w:divBdr>
    </w:div>
    <w:div w:id="856308437">
      <w:bodyDiv w:val="1"/>
      <w:marLeft w:val="0"/>
      <w:marRight w:val="0"/>
      <w:marTop w:val="0"/>
      <w:marBottom w:val="0"/>
      <w:divBdr>
        <w:top w:val="none" w:sz="0" w:space="0" w:color="auto"/>
        <w:left w:val="none" w:sz="0" w:space="0" w:color="auto"/>
        <w:bottom w:val="none" w:sz="0" w:space="0" w:color="auto"/>
        <w:right w:val="none" w:sz="0" w:space="0" w:color="auto"/>
      </w:divBdr>
    </w:div>
    <w:div w:id="878055909">
      <w:bodyDiv w:val="1"/>
      <w:marLeft w:val="0"/>
      <w:marRight w:val="0"/>
      <w:marTop w:val="0"/>
      <w:marBottom w:val="0"/>
      <w:divBdr>
        <w:top w:val="none" w:sz="0" w:space="0" w:color="auto"/>
        <w:left w:val="none" w:sz="0" w:space="0" w:color="auto"/>
        <w:bottom w:val="none" w:sz="0" w:space="0" w:color="auto"/>
        <w:right w:val="none" w:sz="0" w:space="0" w:color="auto"/>
      </w:divBdr>
    </w:div>
    <w:div w:id="885944305">
      <w:bodyDiv w:val="1"/>
      <w:marLeft w:val="0"/>
      <w:marRight w:val="0"/>
      <w:marTop w:val="0"/>
      <w:marBottom w:val="0"/>
      <w:divBdr>
        <w:top w:val="none" w:sz="0" w:space="0" w:color="auto"/>
        <w:left w:val="none" w:sz="0" w:space="0" w:color="auto"/>
        <w:bottom w:val="none" w:sz="0" w:space="0" w:color="auto"/>
        <w:right w:val="none" w:sz="0" w:space="0" w:color="auto"/>
      </w:divBdr>
    </w:div>
    <w:div w:id="902790690">
      <w:bodyDiv w:val="1"/>
      <w:marLeft w:val="0"/>
      <w:marRight w:val="0"/>
      <w:marTop w:val="0"/>
      <w:marBottom w:val="0"/>
      <w:divBdr>
        <w:top w:val="none" w:sz="0" w:space="0" w:color="auto"/>
        <w:left w:val="none" w:sz="0" w:space="0" w:color="auto"/>
        <w:bottom w:val="none" w:sz="0" w:space="0" w:color="auto"/>
        <w:right w:val="none" w:sz="0" w:space="0" w:color="auto"/>
      </w:divBdr>
    </w:div>
    <w:div w:id="913777664">
      <w:bodyDiv w:val="1"/>
      <w:marLeft w:val="0"/>
      <w:marRight w:val="0"/>
      <w:marTop w:val="0"/>
      <w:marBottom w:val="0"/>
      <w:divBdr>
        <w:top w:val="none" w:sz="0" w:space="0" w:color="auto"/>
        <w:left w:val="none" w:sz="0" w:space="0" w:color="auto"/>
        <w:bottom w:val="none" w:sz="0" w:space="0" w:color="auto"/>
        <w:right w:val="none" w:sz="0" w:space="0" w:color="auto"/>
      </w:divBdr>
    </w:div>
    <w:div w:id="927424609">
      <w:bodyDiv w:val="1"/>
      <w:marLeft w:val="0"/>
      <w:marRight w:val="0"/>
      <w:marTop w:val="0"/>
      <w:marBottom w:val="0"/>
      <w:divBdr>
        <w:top w:val="none" w:sz="0" w:space="0" w:color="auto"/>
        <w:left w:val="none" w:sz="0" w:space="0" w:color="auto"/>
        <w:bottom w:val="none" w:sz="0" w:space="0" w:color="auto"/>
        <w:right w:val="none" w:sz="0" w:space="0" w:color="auto"/>
      </w:divBdr>
    </w:div>
    <w:div w:id="938833408">
      <w:bodyDiv w:val="1"/>
      <w:marLeft w:val="0"/>
      <w:marRight w:val="0"/>
      <w:marTop w:val="0"/>
      <w:marBottom w:val="0"/>
      <w:divBdr>
        <w:top w:val="none" w:sz="0" w:space="0" w:color="auto"/>
        <w:left w:val="none" w:sz="0" w:space="0" w:color="auto"/>
        <w:bottom w:val="none" w:sz="0" w:space="0" w:color="auto"/>
        <w:right w:val="none" w:sz="0" w:space="0" w:color="auto"/>
      </w:divBdr>
    </w:div>
    <w:div w:id="939141778">
      <w:bodyDiv w:val="1"/>
      <w:marLeft w:val="0"/>
      <w:marRight w:val="0"/>
      <w:marTop w:val="0"/>
      <w:marBottom w:val="0"/>
      <w:divBdr>
        <w:top w:val="none" w:sz="0" w:space="0" w:color="auto"/>
        <w:left w:val="none" w:sz="0" w:space="0" w:color="auto"/>
        <w:bottom w:val="none" w:sz="0" w:space="0" w:color="auto"/>
        <w:right w:val="none" w:sz="0" w:space="0" w:color="auto"/>
      </w:divBdr>
    </w:div>
    <w:div w:id="951664253">
      <w:bodyDiv w:val="1"/>
      <w:marLeft w:val="0"/>
      <w:marRight w:val="0"/>
      <w:marTop w:val="0"/>
      <w:marBottom w:val="0"/>
      <w:divBdr>
        <w:top w:val="none" w:sz="0" w:space="0" w:color="auto"/>
        <w:left w:val="none" w:sz="0" w:space="0" w:color="auto"/>
        <w:bottom w:val="none" w:sz="0" w:space="0" w:color="auto"/>
        <w:right w:val="none" w:sz="0" w:space="0" w:color="auto"/>
      </w:divBdr>
    </w:div>
    <w:div w:id="952708194">
      <w:bodyDiv w:val="1"/>
      <w:marLeft w:val="0"/>
      <w:marRight w:val="0"/>
      <w:marTop w:val="0"/>
      <w:marBottom w:val="0"/>
      <w:divBdr>
        <w:top w:val="none" w:sz="0" w:space="0" w:color="auto"/>
        <w:left w:val="none" w:sz="0" w:space="0" w:color="auto"/>
        <w:bottom w:val="none" w:sz="0" w:space="0" w:color="auto"/>
        <w:right w:val="none" w:sz="0" w:space="0" w:color="auto"/>
      </w:divBdr>
    </w:div>
    <w:div w:id="969748437">
      <w:bodyDiv w:val="1"/>
      <w:marLeft w:val="0"/>
      <w:marRight w:val="0"/>
      <w:marTop w:val="0"/>
      <w:marBottom w:val="0"/>
      <w:divBdr>
        <w:top w:val="none" w:sz="0" w:space="0" w:color="auto"/>
        <w:left w:val="none" w:sz="0" w:space="0" w:color="auto"/>
        <w:bottom w:val="none" w:sz="0" w:space="0" w:color="auto"/>
        <w:right w:val="none" w:sz="0" w:space="0" w:color="auto"/>
      </w:divBdr>
    </w:div>
    <w:div w:id="993723468">
      <w:bodyDiv w:val="1"/>
      <w:marLeft w:val="0"/>
      <w:marRight w:val="0"/>
      <w:marTop w:val="0"/>
      <w:marBottom w:val="0"/>
      <w:divBdr>
        <w:top w:val="none" w:sz="0" w:space="0" w:color="auto"/>
        <w:left w:val="none" w:sz="0" w:space="0" w:color="auto"/>
        <w:bottom w:val="none" w:sz="0" w:space="0" w:color="auto"/>
        <w:right w:val="none" w:sz="0" w:space="0" w:color="auto"/>
      </w:divBdr>
    </w:div>
    <w:div w:id="998725499">
      <w:bodyDiv w:val="1"/>
      <w:marLeft w:val="0"/>
      <w:marRight w:val="0"/>
      <w:marTop w:val="0"/>
      <w:marBottom w:val="0"/>
      <w:divBdr>
        <w:top w:val="none" w:sz="0" w:space="0" w:color="auto"/>
        <w:left w:val="none" w:sz="0" w:space="0" w:color="auto"/>
        <w:bottom w:val="none" w:sz="0" w:space="0" w:color="auto"/>
        <w:right w:val="none" w:sz="0" w:space="0" w:color="auto"/>
      </w:divBdr>
    </w:div>
    <w:div w:id="1026635859">
      <w:bodyDiv w:val="1"/>
      <w:marLeft w:val="0"/>
      <w:marRight w:val="0"/>
      <w:marTop w:val="0"/>
      <w:marBottom w:val="0"/>
      <w:divBdr>
        <w:top w:val="none" w:sz="0" w:space="0" w:color="auto"/>
        <w:left w:val="none" w:sz="0" w:space="0" w:color="auto"/>
        <w:bottom w:val="none" w:sz="0" w:space="0" w:color="auto"/>
        <w:right w:val="none" w:sz="0" w:space="0" w:color="auto"/>
      </w:divBdr>
    </w:div>
    <w:div w:id="1030178905">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3674827">
      <w:bodyDiv w:val="1"/>
      <w:marLeft w:val="0"/>
      <w:marRight w:val="0"/>
      <w:marTop w:val="0"/>
      <w:marBottom w:val="0"/>
      <w:divBdr>
        <w:top w:val="none" w:sz="0" w:space="0" w:color="auto"/>
        <w:left w:val="none" w:sz="0" w:space="0" w:color="auto"/>
        <w:bottom w:val="none" w:sz="0" w:space="0" w:color="auto"/>
        <w:right w:val="none" w:sz="0" w:space="0" w:color="auto"/>
      </w:divBdr>
    </w:div>
    <w:div w:id="1088038951">
      <w:bodyDiv w:val="1"/>
      <w:marLeft w:val="0"/>
      <w:marRight w:val="0"/>
      <w:marTop w:val="0"/>
      <w:marBottom w:val="0"/>
      <w:divBdr>
        <w:top w:val="none" w:sz="0" w:space="0" w:color="auto"/>
        <w:left w:val="none" w:sz="0" w:space="0" w:color="auto"/>
        <w:bottom w:val="none" w:sz="0" w:space="0" w:color="auto"/>
        <w:right w:val="none" w:sz="0" w:space="0" w:color="auto"/>
      </w:divBdr>
    </w:div>
    <w:div w:id="1089349068">
      <w:bodyDiv w:val="1"/>
      <w:marLeft w:val="0"/>
      <w:marRight w:val="0"/>
      <w:marTop w:val="0"/>
      <w:marBottom w:val="0"/>
      <w:divBdr>
        <w:top w:val="none" w:sz="0" w:space="0" w:color="auto"/>
        <w:left w:val="none" w:sz="0" w:space="0" w:color="auto"/>
        <w:bottom w:val="none" w:sz="0" w:space="0" w:color="auto"/>
        <w:right w:val="none" w:sz="0" w:space="0" w:color="auto"/>
      </w:divBdr>
    </w:div>
    <w:div w:id="1105271337">
      <w:bodyDiv w:val="1"/>
      <w:marLeft w:val="0"/>
      <w:marRight w:val="0"/>
      <w:marTop w:val="0"/>
      <w:marBottom w:val="0"/>
      <w:divBdr>
        <w:top w:val="none" w:sz="0" w:space="0" w:color="auto"/>
        <w:left w:val="none" w:sz="0" w:space="0" w:color="auto"/>
        <w:bottom w:val="none" w:sz="0" w:space="0" w:color="auto"/>
        <w:right w:val="none" w:sz="0" w:space="0" w:color="auto"/>
      </w:divBdr>
    </w:div>
    <w:div w:id="1118571109">
      <w:bodyDiv w:val="1"/>
      <w:marLeft w:val="0"/>
      <w:marRight w:val="0"/>
      <w:marTop w:val="0"/>
      <w:marBottom w:val="0"/>
      <w:divBdr>
        <w:top w:val="none" w:sz="0" w:space="0" w:color="auto"/>
        <w:left w:val="none" w:sz="0" w:space="0" w:color="auto"/>
        <w:bottom w:val="none" w:sz="0" w:space="0" w:color="auto"/>
        <w:right w:val="none" w:sz="0" w:space="0" w:color="auto"/>
      </w:divBdr>
    </w:div>
    <w:div w:id="1120034801">
      <w:bodyDiv w:val="1"/>
      <w:marLeft w:val="0"/>
      <w:marRight w:val="0"/>
      <w:marTop w:val="0"/>
      <w:marBottom w:val="0"/>
      <w:divBdr>
        <w:top w:val="none" w:sz="0" w:space="0" w:color="auto"/>
        <w:left w:val="none" w:sz="0" w:space="0" w:color="auto"/>
        <w:bottom w:val="none" w:sz="0" w:space="0" w:color="auto"/>
        <w:right w:val="none" w:sz="0" w:space="0" w:color="auto"/>
      </w:divBdr>
    </w:div>
    <w:div w:id="1126655478">
      <w:bodyDiv w:val="1"/>
      <w:marLeft w:val="0"/>
      <w:marRight w:val="0"/>
      <w:marTop w:val="0"/>
      <w:marBottom w:val="0"/>
      <w:divBdr>
        <w:top w:val="none" w:sz="0" w:space="0" w:color="auto"/>
        <w:left w:val="none" w:sz="0" w:space="0" w:color="auto"/>
        <w:bottom w:val="none" w:sz="0" w:space="0" w:color="auto"/>
        <w:right w:val="none" w:sz="0" w:space="0" w:color="auto"/>
      </w:divBdr>
    </w:div>
    <w:div w:id="1160776943">
      <w:bodyDiv w:val="1"/>
      <w:marLeft w:val="0"/>
      <w:marRight w:val="0"/>
      <w:marTop w:val="0"/>
      <w:marBottom w:val="0"/>
      <w:divBdr>
        <w:top w:val="none" w:sz="0" w:space="0" w:color="auto"/>
        <w:left w:val="none" w:sz="0" w:space="0" w:color="auto"/>
        <w:bottom w:val="none" w:sz="0" w:space="0" w:color="auto"/>
        <w:right w:val="none" w:sz="0" w:space="0" w:color="auto"/>
      </w:divBdr>
    </w:div>
    <w:div w:id="1179389588">
      <w:bodyDiv w:val="1"/>
      <w:marLeft w:val="0"/>
      <w:marRight w:val="0"/>
      <w:marTop w:val="0"/>
      <w:marBottom w:val="0"/>
      <w:divBdr>
        <w:top w:val="none" w:sz="0" w:space="0" w:color="auto"/>
        <w:left w:val="none" w:sz="0" w:space="0" w:color="auto"/>
        <w:bottom w:val="none" w:sz="0" w:space="0" w:color="auto"/>
        <w:right w:val="none" w:sz="0" w:space="0" w:color="auto"/>
      </w:divBdr>
    </w:div>
    <w:div w:id="1184171816">
      <w:bodyDiv w:val="1"/>
      <w:marLeft w:val="0"/>
      <w:marRight w:val="0"/>
      <w:marTop w:val="0"/>
      <w:marBottom w:val="0"/>
      <w:divBdr>
        <w:top w:val="none" w:sz="0" w:space="0" w:color="auto"/>
        <w:left w:val="none" w:sz="0" w:space="0" w:color="auto"/>
        <w:bottom w:val="none" w:sz="0" w:space="0" w:color="auto"/>
        <w:right w:val="none" w:sz="0" w:space="0" w:color="auto"/>
      </w:divBdr>
    </w:div>
    <w:div w:id="1187447000">
      <w:bodyDiv w:val="1"/>
      <w:marLeft w:val="0"/>
      <w:marRight w:val="0"/>
      <w:marTop w:val="0"/>
      <w:marBottom w:val="0"/>
      <w:divBdr>
        <w:top w:val="none" w:sz="0" w:space="0" w:color="auto"/>
        <w:left w:val="none" w:sz="0" w:space="0" w:color="auto"/>
        <w:bottom w:val="none" w:sz="0" w:space="0" w:color="auto"/>
        <w:right w:val="none" w:sz="0" w:space="0" w:color="auto"/>
      </w:divBdr>
    </w:div>
    <w:div w:id="1188298818">
      <w:bodyDiv w:val="1"/>
      <w:marLeft w:val="0"/>
      <w:marRight w:val="0"/>
      <w:marTop w:val="0"/>
      <w:marBottom w:val="0"/>
      <w:divBdr>
        <w:top w:val="none" w:sz="0" w:space="0" w:color="auto"/>
        <w:left w:val="none" w:sz="0" w:space="0" w:color="auto"/>
        <w:bottom w:val="none" w:sz="0" w:space="0" w:color="auto"/>
        <w:right w:val="none" w:sz="0" w:space="0" w:color="auto"/>
      </w:divBdr>
    </w:div>
    <w:div w:id="1209487383">
      <w:bodyDiv w:val="1"/>
      <w:marLeft w:val="0"/>
      <w:marRight w:val="0"/>
      <w:marTop w:val="0"/>
      <w:marBottom w:val="0"/>
      <w:divBdr>
        <w:top w:val="none" w:sz="0" w:space="0" w:color="auto"/>
        <w:left w:val="none" w:sz="0" w:space="0" w:color="auto"/>
        <w:bottom w:val="none" w:sz="0" w:space="0" w:color="auto"/>
        <w:right w:val="none" w:sz="0" w:space="0" w:color="auto"/>
      </w:divBdr>
    </w:div>
    <w:div w:id="1209685145">
      <w:bodyDiv w:val="1"/>
      <w:marLeft w:val="0"/>
      <w:marRight w:val="0"/>
      <w:marTop w:val="0"/>
      <w:marBottom w:val="0"/>
      <w:divBdr>
        <w:top w:val="none" w:sz="0" w:space="0" w:color="auto"/>
        <w:left w:val="none" w:sz="0" w:space="0" w:color="auto"/>
        <w:bottom w:val="none" w:sz="0" w:space="0" w:color="auto"/>
        <w:right w:val="none" w:sz="0" w:space="0" w:color="auto"/>
      </w:divBdr>
    </w:div>
    <w:div w:id="1252466264">
      <w:bodyDiv w:val="1"/>
      <w:marLeft w:val="0"/>
      <w:marRight w:val="0"/>
      <w:marTop w:val="0"/>
      <w:marBottom w:val="0"/>
      <w:divBdr>
        <w:top w:val="none" w:sz="0" w:space="0" w:color="auto"/>
        <w:left w:val="none" w:sz="0" w:space="0" w:color="auto"/>
        <w:bottom w:val="none" w:sz="0" w:space="0" w:color="auto"/>
        <w:right w:val="none" w:sz="0" w:space="0" w:color="auto"/>
      </w:divBdr>
    </w:div>
    <w:div w:id="1260679830">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 w:id="1273438539">
      <w:bodyDiv w:val="1"/>
      <w:marLeft w:val="0"/>
      <w:marRight w:val="0"/>
      <w:marTop w:val="0"/>
      <w:marBottom w:val="0"/>
      <w:divBdr>
        <w:top w:val="none" w:sz="0" w:space="0" w:color="auto"/>
        <w:left w:val="none" w:sz="0" w:space="0" w:color="auto"/>
        <w:bottom w:val="none" w:sz="0" w:space="0" w:color="auto"/>
        <w:right w:val="none" w:sz="0" w:space="0" w:color="auto"/>
      </w:divBdr>
    </w:div>
    <w:div w:id="1281258816">
      <w:bodyDiv w:val="1"/>
      <w:marLeft w:val="0"/>
      <w:marRight w:val="0"/>
      <w:marTop w:val="0"/>
      <w:marBottom w:val="0"/>
      <w:divBdr>
        <w:top w:val="none" w:sz="0" w:space="0" w:color="auto"/>
        <w:left w:val="none" w:sz="0" w:space="0" w:color="auto"/>
        <w:bottom w:val="none" w:sz="0" w:space="0" w:color="auto"/>
        <w:right w:val="none" w:sz="0" w:space="0" w:color="auto"/>
      </w:divBdr>
    </w:div>
    <w:div w:id="1281718066">
      <w:bodyDiv w:val="1"/>
      <w:marLeft w:val="0"/>
      <w:marRight w:val="0"/>
      <w:marTop w:val="0"/>
      <w:marBottom w:val="0"/>
      <w:divBdr>
        <w:top w:val="none" w:sz="0" w:space="0" w:color="auto"/>
        <w:left w:val="none" w:sz="0" w:space="0" w:color="auto"/>
        <w:bottom w:val="none" w:sz="0" w:space="0" w:color="auto"/>
        <w:right w:val="none" w:sz="0" w:space="0" w:color="auto"/>
      </w:divBdr>
    </w:div>
    <w:div w:id="1285769852">
      <w:bodyDiv w:val="1"/>
      <w:marLeft w:val="0"/>
      <w:marRight w:val="0"/>
      <w:marTop w:val="0"/>
      <w:marBottom w:val="0"/>
      <w:divBdr>
        <w:top w:val="none" w:sz="0" w:space="0" w:color="auto"/>
        <w:left w:val="none" w:sz="0" w:space="0" w:color="auto"/>
        <w:bottom w:val="none" w:sz="0" w:space="0" w:color="auto"/>
        <w:right w:val="none" w:sz="0" w:space="0" w:color="auto"/>
      </w:divBdr>
    </w:div>
    <w:div w:id="1291352148">
      <w:bodyDiv w:val="1"/>
      <w:marLeft w:val="0"/>
      <w:marRight w:val="0"/>
      <w:marTop w:val="0"/>
      <w:marBottom w:val="0"/>
      <w:divBdr>
        <w:top w:val="none" w:sz="0" w:space="0" w:color="auto"/>
        <w:left w:val="none" w:sz="0" w:space="0" w:color="auto"/>
        <w:bottom w:val="none" w:sz="0" w:space="0" w:color="auto"/>
        <w:right w:val="none" w:sz="0" w:space="0" w:color="auto"/>
      </w:divBdr>
    </w:div>
    <w:div w:id="1295334806">
      <w:bodyDiv w:val="1"/>
      <w:marLeft w:val="0"/>
      <w:marRight w:val="0"/>
      <w:marTop w:val="0"/>
      <w:marBottom w:val="0"/>
      <w:divBdr>
        <w:top w:val="none" w:sz="0" w:space="0" w:color="auto"/>
        <w:left w:val="none" w:sz="0" w:space="0" w:color="auto"/>
        <w:bottom w:val="none" w:sz="0" w:space="0" w:color="auto"/>
        <w:right w:val="none" w:sz="0" w:space="0" w:color="auto"/>
      </w:divBdr>
    </w:div>
    <w:div w:id="1299611290">
      <w:bodyDiv w:val="1"/>
      <w:marLeft w:val="0"/>
      <w:marRight w:val="0"/>
      <w:marTop w:val="0"/>
      <w:marBottom w:val="0"/>
      <w:divBdr>
        <w:top w:val="none" w:sz="0" w:space="0" w:color="auto"/>
        <w:left w:val="none" w:sz="0" w:space="0" w:color="auto"/>
        <w:bottom w:val="none" w:sz="0" w:space="0" w:color="auto"/>
        <w:right w:val="none" w:sz="0" w:space="0" w:color="auto"/>
      </w:divBdr>
    </w:div>
    <w:div w:id="1304235237">
      <w:bodyDiv w:val="1"/>
      <w:marLeft w:val="0"/>
      <w:marRight w:val="0"/>
      <w:marTop w:val="0"/>
      <w:marBottom w:val="0"/>
      <w:divBdr>
        <w:top w:val="none" w:sz="0" w:space="0" w:color="auto"/>
        <w:left w:val="none" w:sz="0" w:space="0" w:color="auto"/>
        <w:bottom w:val="none" w:sz="0" w:space="0" w:color="auto"/>
        <w:right w:val="none" w:sz="0" w:space="0" w:color="auto"/>
      </w:divBdr>
    </w:div>
    <w:div w:id="1309551232">
      <w:bodyDiv w:val="1"/>
      <w:marLeft w:val="0"/>
      <w:marRight w:val="0"/>
      <w:marTop w:val="0"/>
      <w:marBottom w:val="0"/>
      <w:divBdr>
        <w:top w:val="none" w:sz="0" w:space="0" w:color="auto"/>
        <w:left w:val="none" w:sz="0" w:space="0" w:color="auto"/>
        <w:bottom w:val="none" w:sz="0" w:space="0" w:color="auto"/>
        <w:right w:val="none" w:sz="0" w:space="0" w:color="auto"/>
      </w:divBdr>
    </w:div>
    <w:div w:id="1320233942">
      <w:bodyDiv w:val="1"/>
      <w:marLeft w:val="0"/>
      <w:marRight w:val="0"/>
      <w:marTop w:val="0"/>
      <w:marBottom w:val="0"/>
      <w:divBdr>
        <w:top w:val="none" w:sz="0" w:space="0" w:color="auto"/>
        <w:left w:val="none" w:sz="0" w:space="0" w:color="auto"/>
        <w:bottom w:val="none" w:sz="0" w:space="0" w:color="auto"/>
        <w:right w:val="none" w:sz="0" w:space="0" w:color="auto"/>
      </w:divBdr>
    </w:div>
    <w:div w:id="1322274213">
      <w:bodyDiv w:val="1"/>
      <w:marLeft w:val="0"/>
      <w:marRight w:val="0"/>
      <w:marTop w:val="0"/>
      <w:marBottom w:val="0"/>
      <w:divBdr>
        <w:top w:val="none" w:sz="0" w:space="0" w:color="auto"/>
        <w:left w:val="none" w:sz="0" w:space="0" w:color="auto"/>
        <w:bottom w:val="none" w:sz="0" w:space="0" w:color="auto"/>
        <w:right w:val="none" w:sz="0" w:space="0" w:color="auto"/>
      </w:divBdr>
    </w:div>
    <w:div w:id="1346904236">
      <w:bodyDiv w:val="1"/>
      <w:marLeft w:val="0"/>
      <w:marRight w:val="0"/>
      <w:marTop w:val="0"/>
      <w:marBottom w:val="0"/>
      <w:divBdr>
        <w:top w:val="none" w:sz="0" w:space="0" w:color="auto"/>
        <w:left w:val="none" w:sz="0" w:space="0" w:color="auto"/>
        <w:bottom w:val="none" w:sz="0" w:space="0" w:color="auto"/>
        <w:right w:val="none" w:sz="0" w:space="0" w:color="auto"/>
      </w:divBdr>
    </w:div>
    <w:div w:id="1358461416">
      <w:bodyDiv w:val="1"/>
      <w:marLeft w:val="0"/>
      <w:marRight w:val="0"/>
      <w:marTop w:val="0"/>
      <w:marBottom w:val="0"/>
      <w:divBdr>
        <w:top w:val="none" w:sz="0" w:space="0" w:color="auto"/>
        <w:left w:val="none" w:sz="0" w:space="0" w:color="auto"/>
        <w:bottom w:val="none" w:sz="0" w:space="0" w:color="auto"/>
        <w:right w:val="none" w:sz="0" w:space="0" w:color="auto"/>
      </w:divBdr>
    </w:div>
    <w:div w:id="1364597400">
      <w:bodyDiv w:val="1"/>
      <w:marLeft w:val="0"/>
      <w:marRight w:val="0"/>
      <w:marTop w:val="0"/>
      <w:marBottom w:val="0"/>
      <w:divBdr>
        <w:top w:val="none" w:sz="0" w:space="0" w:color="auto"/>
        <w:left w:val="none" w:sz="0" w:space="0" w:color="auto"/>
        <w:bottom w:val="none" w:sz="0" w:space="0" w:color="auto"/>
        <w:right w:val="none" w:sz="0" w:space="0" w:color="auto"/>
      </w:divBdr>
    </w:div>
    <w:div w:id="1377387375">
      <w:bodyDiv w:val="1"/>
      <w:marLeft w:val="0"/>
      <w:marRight w:val="0"/>
      <w:marTop w:val="0"/>
      <w:marBottom w:val="0"/>
      <w:divBdr>
        <w:top w:val="none" w:sz="0" w:space="0" w:color="auto"/>
        <w:left w:val="none" w:sz="0" w:space="0" w:color="auto"/>
        <w:bottom w:val="none" w:sz="0" w:space="0" w:color="auto"/>
        <w:right w:val="none" w:sz="0" w:space="0" w:color="auto"/>
      </w:divBdr>
    </w:div>
    <w:div w:id="1381827477">
      <w:bodyDiv w:val="1"/>
      <w:marLeft w:val="0"/>
      <w:marRight w:val="0"/>
      <w:marTop w:val="0"/>
      <w:marBottom w:val="0"/>
      <w:divBdr>
        <w:top w:val="none" w:sz="0" w:space="0" w:color="auto"/>
        <w:left w:val="none" w:sz="0" w:space="0" w:color="auto"/>
        <w:bottom w:val="none" w:sz="0" w:space="0" w:color="auto"/>
        <w:right w:val="none" w:sz="0" w:space="0" w:color="auto"/>
      </w:divBdr>
    </w:div>
    <w:div w:id="1391920924">
      <w:bodyDiv w:val="1"/>
      <w:marLeft w:val="0"/>
      <w:marRight w:val="0"/>
      <w:marTop w:val="0"/>
      <w:marBottom w:val="0"/>
      <w:divBdr>
        <w:top w:val="none" w:sz="0" w:space="0" w:color="auto"/>
        <w:left w:val="none" w:sz="0" w:space="0" w:color="auto"/>
        <w:bottom w:val="none" w:sz="0" w:space="0" w:color="auto"/>
        <w:right w:val="none" w:sz="0" w:space="0" w:color="auto"/>
      </w:divBdr>
    </w:div>
    <w:div w:id="1393579755">
      <w:bodyDiv w:val="1"/>
      <w:marLeft w:val="0"/>
      <w:marRight w:val="0"/>
      <w:marTop w:val="0"/>
      <w:marBottom w:val="0"/>
      <w:divBdr>
        <w:top w:val="none" w:sz="0" w:space="0" w:color="auto"/>
        <w:left w:val="none" w:sz="0" w:space="0" w:color="auto"/>
        <w:bottom w:val="none" w:sz="0" w:space="0" w:color="auto"/>
        <w:right w:val="none" w:sz="0" w:space="0" w:color="auto"/>
      </w:divBdr>
    </w:div>
    <w:div w:id="1396971810">
      <w:bodyDiv w:val="1"/>
      <w:marLeft w:val="0"/>
      <w:marRight w:val="0"/>
      <w:marTop w:val="0"/>
      <w:marBottom w:val="0"/>
      <w:divBdr>
        <w:top w:val="none" w:sz="0" w:space="0" w:color="auto"/>
        <w:left w:val="none" w:sz="0" w:space="0" w:color="auto"/>
        <w:bottom w:val="none" w:sz="0" w:space="0" w:color="auto"/>
        <w:right w:val="none" w:sz="0" w:space="0" w:color="auto"/>
      </w:divBdr>
    </w:div>
    <w:div w:id="1409620676">
      <w:bodyDiv w:val="1"/>
      <w:marLeft w:val="0"/>
      <w:marRight w:val="0"/>
      <w:marTop w:val="0"/>
      <w:marBottom w:val="0"/>
      <w:divBdr>
        <w:top w:val="none" w:sz="0" w:space="0" w:color="auto"/>
        <w:left w:val="none" w:sz="0" w:space="0" w:color="auto"/>
        <w:bottom w:val="none" w:sz="0" w:space="0" w:color="auto"/>
        <w:right w:val="none" w:sz="0" w:space="0" w:color="auto"/>
      </w:divBdr>
    </w:div>
    <w:div w:id="1411073264">
      <w:bodyDiv w:val="1"/>
      <w:marLeft w:val="0"/>
      <w:marRight w:val="0"/>
      <w:marTop w:val="0"/>
      <w:marBottom w:val="0"/>
      <w:divBdr>
        <w:top w:val="none" w:sz="0" w:space="0" w:color="auto"/>
        <w:left w:val="none" w:sz="0" w:space="0" w:color="auto"/>
        <w:bottom w:val="none" w:sz="0" w:space="0" w:color="auto"/>
        <w:right w:val="none" w:sz="0" w:space="0" w:color="auto"/>
      </w:divBdr>
    </w:div>
    <w:div w:id="1453355401">
      <w:bodyDiv w:val="1"/>
      <w:marLeft w:val="0"/>
      <w:marRight w:val="0"/>
      <w:marTop w:val="0"/>
      <w:marBottom w:val="0"/>
      <w:divBdr>
        <w:top w:val="none" w:sz="0" w:space="0" w:color="auto"/>
        <w:left w:val="none" w:sz="0" w:space="0" w:color="auto"/>
        <w:bottom w:val="none" w:sz="0" w:space="0" w:color="auto"/>
        <w:right w:val="none" w:sz="0" w:space="0" w:color="auto"/>
      </w:divBdr>
    </w:div>
    <w:div w:id="1453666692">
      <w:bodyDiv w:val="1"/>
      <w:marLeft w:val="0"/>
      <w:marRight w:val="0"/>
      <w:marTop w:val="0"/>
      <w:marBottom w:val="0"/>
      <w:divBdr>
        <w:top w:val="none" w:sz="0" w:space="0" w:color="auto"/>
        <w:left w:val="none" w:sz="0" w:space="0" w:color="auto"/>
        <w:bottom w:val="none" w:sz="0" w:space="0" w:color="auto"/>
        <w:right w:val="none" w:sz="0" w:space="0" w:color="auto"/>
      </w:divBdr>
    </w:div>
    <w:div w:id="1463647584">
      <w:bodyDiv w:val="1"/>
      <w:marLeft w:val="0"/>
      <w:marRight w:val="0"/>
      <w:marTop w:val="0"/>
      <w:marBottom w:val="0"/>
      <w:divBdr>
        <w:top w:val="none" w:sz="0" w:space="0" w:color="auto"/>
        <w:left w:val="none" w:sz="0" w:space="0" w:color="auto"/>
        <w:bottom w:val="none" w:sz="0" w:space="0" w:color="auto"/>
        <w:right w:val="none" w:sz="0" w:space="0" w:color="auto"/>
      </w:divBdr>
    </w:div>
    <w:div w:id="1489251455">
      <w:bodyDiv w:val="1"/>
      <w:marLeft w:val="0"/>
      <w:marRight w:val="0"/>
      <w:marTop w:val="0"/>
      <w:marBottom w:val="0"/>
      <w:divBdr>
        <w:top w:val="none" w:sz="0" w:space="0" w:color="auto"/>
        <w:left w:val="none" w:sz="0" w:space="0" w:color="auto"/>
        <w:bottom w:val="none" w:sz="0" w:space="0" w:color="auto"/>
        <w:right w:val="none" w:sz="0" w:space="0" w:color="auto"/>
      </w:divBdr>
    </w:div>
    <w:div w:id="1502307108">
      <w:bodyDiv w:val="1"/>
      <w:marLeft w:val="0"/>
      <w:marRight w:val="0"/>
      <w:marTop w:val="0"/>
      <w:marBottom w:val="0"/>
      <w:divBdr>
        <w:top w:val="none" w:sz="0" w:space="0" w:color="auto"/>
        <w:left w:val="none" w:sz="0" w:space="0" w:color="auto"/>
        <w:bottom w:val="none" w:sz="0" w:space="0" w:color="auto"/>
        <w:right w:val="none" w:sz="0" w:space="0" w:color="auto"/>
      </w:divBdr>
    </w:div>
    <w:div w:id="1504735876">
      <w:bodyDiv w:val="1"/>
      <w:marLeft w:val="0"/>
      <w:marRight w:val="0"/>
      <w:marTop w:val="0"/>
      <w:marBottom w:val="0"/>
      <w:divBdr>
        <w:top w:val="none" w:sz="0" w:space="0" w:color="auto"/>
        <w:left w:val="none" w:sz="0" w:space="0" w:color="auto"/>
        <w:bottom w:val="none" w:sz="0" w:space="0" w:color="auto"/>
        <w:right w:val="none" w:sz="0" w:space="0" w:color="auto"/>
      </w:divBdr>
    </w:div>
    <w:div w:id="1563714264">
      <w:bodyDiv w:val="1"/>
      <w:marLeft w:val="0"/>
      <w:marRight w:val="0"/>
      <w:marTop w:val="0"/>
      <w:marBottom w:val="0"/>
      <w:divBdr>
        <w:top w:val="none" w:sz="0" w:space="0" w:color="auto"/>
        <w:left w:val="none" w:sz="0" w:space="0" w:color="auto"/>
        <w:bottom w:val="none" w:sz="0" w:space="0" w:color="auto"/>
        <w:right w:val="none" w:sz="0" w:space="0" w:color="auto"/>
      </w:divBdr>
    </w:div>
    <w:div w:id="1579100365">
      <w:bodyDiv w:val="1"/>
      <w:marLeft w:val="0"/>
      <w:marRight w:val="0"/>
      <w:marTop w:val="0"/>
      <w:marBottom w:val="0"/>
      <w:divBdr>
        <w:top w:val="none" w:sz="0" w:space="0" w:color="auto"/>
        <w:left w:val="none" w:sz="0" w:space="0" w:color="auto"/>
        <w:bottom w:val="none" w:sz="0" w:space="0" w:color="auto"/>
        <w:right w:val="none" w:sz="0" w:space="0" w:color="auto"/>
      </w:divBdr>
    </w:div>
    <w:div w:id="1606378742">
      <w:bodyDiv w:val="1"/>
      <w:marLeft w:val="0"/>
      <w:marRight w:val="0"/>
      <w:marTop w:val="0"/>
      <w:marBottom w:val="0"/>
      <w:divBdr>
        <w:top w:val="none" w:sz="0" w:space="0" w:color="auto"/>
        <w:left w:val="none" w:sz="0" w:space="0" w:color="auto"/>
        <w:bottom w:val="none" w:sz="0" w:space="0" w:color="auto"/>
        <w:right w:val="none" w:sz="0" w:space="0" w:color="auto"/>
      </w:divBdr>
    </w:div>
    <w:div w:id="1620649958">
      <w:bodyDiv w:val="1"/>
      <w:marLeft w:val="0"/>
      <w:marRight w:val="0"/>
      <w:marTop w:val="0"/>
      <w:marBottom w:val="0"/>
      <w:divBdr>
        <w:top w:val="none" w:sz="0" w:space="0" w:color="auto"/>
        <w:left w:val="none" w:sz="0" w:space="0" w:color="auto"/>
        <w:bottom w:val="none" w:sz="0" w:space="0" w:color="auto"/>
        <w:right w:val="none" w:sz="0" w:space="0" w:color="auto"/>
      </w:divBdr>
    </w:div>
    <w:div w:id="1626354432">
      <w:bodyDiv w:val="1"/>
      <w:marLeft w:val="0"/>
      <w:marRight w:val="0"/>
      <w:marTop w:val="0"/>
      <w:marBottom w:val="0"/>
      <w:divBdr>
        <w:top w:val="none" w:sz="0" w:space="0" w:color="auto"/>
        <w:left w:val="none" w:sz="0" w:space="0" w:color="auto"/>
        <w:bottom w:val="none" w:sz="0" w:space="0" w:color="auto"/>
        <w:right w:val="none" w:sz="0" w:space="0" w:color="auto"/>
      </w:divBdr>
    </w:div>
    <w:div w:id="1637447418">
      <w:bodyDiv w:val="1"/>
      <w:marLeft w:val="0"/>
      <w:marRight w:val="0"/>
      <w:marTop w:val="0"/>
      <w:marBottom w:val="0"/>
      <w:divBdr>
        <w:top w:val="none" w:sz="0" w:space="0" w:color="auto"/>
        <w:left w:val="none" w:sz="0" w:space="0" w:color="auto"/>
        <w:bottom w:val="none" w:sz="0" w:space="0" w:color="auto"/>
        <w:right w:val="none" w:sz="0" w:space="0" w:color="auto"/>
      </w:divBdr>
    </w:div>
    <w:div w:id="1638534040">
      <w:bodyDiv w:val="1"/>
      <w:marLeft w:val="0"/>
      <w:marRight w:val="0"/>
      <w:marTop w:val="0"/>
      <w:marBottom w:val="0"/>
      <w:divBdr>
        <w:top w:val="none" w:sz="0" w:space="0" w:color="auto"/>
        <w:left w:val="none" w:sz="0" w:space="0" w:color="auto"/>
        <w:bottom w:val="none" w:sz="0" w:space="0" w:color="auto"/>
        <w:right w:val="none" w:sz="0" w:space="0" w:color="auto"/>
      </w:divBdr>
    </w:div>
    <w:div w:id="1647318680">
      <w:bodyDiv w:val="1"/>
      <w:marLeft w:val="0"/>
      <w:marRight w:val="0"/>
      <w:marTop w:val="0"/>
      <w:marBottom w:val="0"/>
      <w:divBdr>
        <w:top w:val="none" w:sz="0" w:space="0" w:color="auto"/>
        <w:left w:val="none" w:sz="0" w:space="0" w:color="auto"/>
        <w:bottom w:val="none" w:sz="0" w:space="0" w:color="auto"/>
        <w:right w:val="none" w:sz="0" w:space="0" w:color="auto"/>
      </w:divBdr>
    </w:div>
    <w:div w:id="1653633109">
      <w:bodyDiv w:val="1"/>
      <w:marLeft w:val="0"/>
      <w:marRight w:val="0"/>
      <w:marTop w:val="0"/>
      <w:marBottom w:val="0"/>
      <w:divBdr>
        <w:top w:val="none" w:sz="0" w:space="0" w:color="auto"/>
        <w:left w:val="none" w:sz="0" w:space="0" w:color="auto"/>
        <w:bottom w:val="none" w:sz="0" w:space="0" w:color="auto"/>
        <w:right w:val="none" w:sz="0" w:space="0" w:color="auto"/>
      </w:divBdr>
    </w:div>
    <w:div w:id="1662151859">
      <w:bodyDiv w:val="1"/>
      <w:marLeft w:val="0"/>
      <w:marRight w:val="0"/>
      <w:marTop w:val="0"/>
      <w:marBottom w:val="0"/>
      <w:divBdr>
        <w:top w:val="none" w:sz="0" w:space="0" w:color="auto"/>
        <w:left w:val="none" w:sz="0" w:space="0" w:color="auto"/>
        <w:bottom w:val="none" w:sz="0" w:space="0" w:color="auto"/>
        <w:right w:val="none" w:sz="0" w:space="0" w:color="auto"/>
      </w:divBdr>
    </w:div>
    <w:div w:id="1677686643">
      <w:bodyDiv w:val="1"/>
      <w:marLeft w:val="0"/>
      <w:marRight w:val="0"/>
      <w:marTop w:val="0"/>
      <w:marBottom w:val="0"/>
      <w:divBdr>
        <w:top w:val="none" w:sz="0" w:space="0" w:color="auto"/>
        <w:left w:val="none" w:sz="0" w:space="0" w:color="auto"/>
        <w:bottom w:val="none" w:sz="0" w:space="0" w:color="auto"/>
        <w:right w:val="none" w:sz="0" w:space="0" w:color="auto"/>
      </w:divBdr>
    </w:div>
    <w:div w:id="1684093095">
      <w:bodyDiv w:val="1"/>
      <w:marLeft w:val="0"/>
      <w:marRight w:val="0"/>
      <w:marTop w:val="0"/>
      <w:marBottom w:val="0"/>
      <w:divBdr>
        <w:top w:val="none" w:sz="0" w:space="0" w:color="auto"/>
        <w:left w:val="none" w:sz="0" w:space="0" w:color="auto"/>
        <w:bottom w:val="none" w:sz="0" w:space="0" w:color="auto"/>
        <w:right w:val="none" w:sz="0" w:space="0" w:color="auto"/>
      </w:divBdr>
    </w:div>
    <w:div w:id="1691028585">
      <w:bodyDiv w:val="1"/>
      <w:marLeft w:val="0"/>
      <w:marRight w:val="0"/>
      <w:marTop w:val="0"/>
      <w:marBottom w:val="0"/>
      <w:divBdr>
        <w:top w:val="none" w:sz="0" w:space="0" w:color="auto"/>
        <w:left w:val="none" w:sz="0" w:space="0" w:color="auto"/>
        <w:bottom w:val="none" w:sz="0" w:space="0" w:color="auto"/>
        <w:right w:val="none" w:sz="0" w:space="0" w:color="auto"/>
      </w:divBdr>
    </w:div>
    <w:div w:id="1693804336">
      <w:bodyDiv w:val="1"/>
      <w:marLeft w:val="0"/>
      <w:marRight w:val="0"/>
      <w:marTop w:val="0"/>
      <w:marBottom w:val="0"/>
      <w:divBdr>
        <w:top w:val="none" w:sz="0" w:space="0" w:color="auto"/>
        <w:left w:val="none" w:sz="0" w:space="0" w:color="auto"/>
        <w:bottom w:val="none" w:sz="0" w:space="0" w:color="auto"/>
        <w:right w:val="none" w:sz="0" w:space="0" w:color="auto"/>
      </w:divBdr>
    </w:div>
    <w:div w:id="1700815578">
      <w:bodyDiv w:val="1"/>
      <w:marLeft w:val="0"/>
      <w:marRight w:val="0"/>
      <w:marTop w:val="0"/>
      <w:marBottom w:val="0"/>
      <w:divBdr>
        <w:top w:val="none" w:sz="0" w:space="0" w:color="auto"/>
        <w:left w:val="none" w:sz="0" w:space="0" w:color="auto"/>
        <w:bottom w:val="none" w:sz="0" w:space="0" w:color="auto"/>
        <w:right w:val="none" w:sz="0" w:space="0" w:color="auto"/>
      </w:divBdr>
    </w:div>
    <w:div w:id="1702894132">
      <w:bodyDiv w:val="1"/>
      <w:marLeft w:val="0"/>
      <w:marRight w:val="0"/>
      <w:marTop w:val="0"/>
      <w:marBottom w:val="0"/>
      <w:divBdr>
        <w:top w:val="none" w:sz="0" w:space="0" w:color="auto"/>
        <w:left w:val="none" w:sz="0" w:space="0" w:color="auto"/>
        <w:bottom w:val="none" w:sz="0" w:space="0" w:color="auto"/>
        <w:right w:val="none" w:sz="0" w:space="0" w:color="auto"/>
      </w:divBdr>
    </w:div>
    <w:div w:id="1706101144">
      <w:bodyDiv w:val="1"/>
      <w:marLeft w:val="0"/>
      <w:marRight w:val="0"/>
      <w:marTop w:val="0"/>
      <w:marBottom w:val="0"/>
      <w:divBdr>
        <w:top w:val="none" w:sz="0" w:space="0" w:color="auto"/>
        <w:left w:val="none" w:sz="0" w:space="0" w:color="auto"/>
        <w:bottom w:val="none" w:sz="0" w:space="0" w:color="auto"/>
        <w:right w:val="none" w:sz="0" w:space="0" w:color="auto"/>
      </w:divBdr>
    </w:div>
    <w:div w:id="1710179071">
      <w:bodyDiv w:val="1"/>
      <w:marLeft w:val="0"/>
      <w:marRight w:val="0"/>
      <w:marTop w:val="0"/>
      <w:marBottom w:val="0"/>
      <w:divBdr>
        <w:top w:val="none" w:sz="0" w:space="0" w:color="auto"/>
        <w:left w:val="none" w:sz="0" w:space="0" w:color="auto"/>
        <w:bottom w:val="none" w:sz="0" w:space="0" w:color="auto"/>
        <w:right w:val="none" w:sz="0" w:space="0" w:color="auto"/>
      </w:divBdr>
    </w:div>
    <w:div w:id="1711565928">
      <w:bodyDiv w:val="1"/>
      <w:marLeft w:val="0"/>
      <w:marRight w:val="0"/>
      <w:marTop w:val="0"/>
      <w:marBottom w:val="0"/>
      <w:divBdr>
        <w:top w:val="none" w:sz="0" w:space="0" w:color="auto"/>
        <w:left w:val="none" w:sz="0" w:space="0" w:color="auto"/>
        <w:bottom w:val="none" w:sz="0" w:space="0" w:color="auto"/>
        <w:right w:val="none" w:sz="0" w:space="0" w:color="auto"/>
      </w:divBdr>
    </w:div>
    <w:div w:id="1713191416">
      <w:bodyDiv w:val="1"/>
      <w:marLeft w:val="0"/>
      <w:marRight w:val="0"/>
      <w:marTop w:val="0"/>
      <w:marBottom w:val="0"/>
      <w:divBdr>
        <w:top w:val="none" w:sz="0" w:space="0" w:color="auto"/>
        <w:left w:val="none" w:sz="0" w:space="0" w:color="auto"/>
        <w:bottom w:val="none" w:sz="0" w:space="0" w:color="auto"/>
        <w:right w:val="none" w:sz="0" w:space="0" w:color="auto"/>
      </w:divBdr>
    </w:div>
    <w:div w:id="1720544919">
      <w:bodyDiv w:val="1"/>
      <w:marLeft w:val="0"/>
      <w:marRight w:val="0"/>
      <w:marTop w:val="0"/>
      <w:marBottom w:val="0"/>
      <w:divBdr>
        <w:top w:val="none" w:sz="0" w:space="0" w:color="auto"/>
        <w:left w:val="none" w:sz="0" w:space="0" w:color="auto"/>
        <w:bottom w:val="none" w:sz="0" w:space="0" w:color="auto"/>
        <w:right w:val="none" w:sz="0" w:space="0" w:color="auto"/>
      </w:divBdr>
    </w:div>
    <w:div w:id="1738896485">
      <w:bodyDiv w:val="1"/>
      <w:marLeft w:val="0"/>
      <w:marRight w:val="0"/>
      <w:marTop w:val="0"/>
      <w:marBottom w:val="0"/>
      <w:divBdr>
        <w:top w:val="none" w:sz="0" w:space="0" w:color="auto"/>
        <w:left w:val="none" w:sz="0" w:space="0" w:color="auto"/>
        <w:bottom w:val="none" w:sz="0" w:space="0" w:color="auto"/>
        <w:right w:val="none" w:sz="0" w:space="0" w:color="auto"/>
      </w:divBdr>
    </w:div>
    <w:div w:id="1747536456">
      <w:bodyDiv w:val="1"/>
      <w:marLeft w:val="0"/>
      <w:marRight w:val="0"/>
      <w:marTop w:val="0"/>
      <w:marBottom w:val="0"/>
      <w:divBdr>
        <w:top w:val="none" w:sz="0" w:space="0" w:color="auto"/>
        <w:left w:val="none" w:sz="0" w:space="0" w:color="auto"/>
        <w:bottom w:val="none" w:sz="0" w:space="0" w:color="auto"/>
        <w:right w:val="none" w:sz="0" w:space="0" w:color="auto"/>
      </w:divBdr>
    </w:div>
    <w:div w:id="1748112252">
      <w:bodyDiv w:val="1"/>
      <w:marLeft w:val="0"/>
      <w:marRight w:val="0"/>
      <w:marTop w:val="0"/>
      <w:marBottom w:val="0"/>
      <w:divBdr>
        <w:top w:val="none" w:sz="0" w:space="0" w:color="auto"/>
        <w:left w:val="none" w:sz="0" w:space="0" w:color="auto"/>
        <w:bottom w:val="none" w:sz="0" w:space="0" w:color="auto"/>
        <w:right w:val="none" w:sz="0" w:space="0" w:color="auto"/>
      </w:divBdr>
    </w:div>
    <w:div w:id="1753315550">
      <w:bodyDiv w:val="1"/>
      <w:marLeft w:val="0"/>
      <w:marRight w:val="0"/>
      <w:marTop w:val="0"/>
      <w:marBottom w:val="0"/>
      <w:divBdr>
        <w:top w:val="none" w:sz="0" w:space="0" w:color="auto"/>
        <w:left w:val="none" w:sz="0" w:space="0" w:color="auto"/>
        <w:bottom w:val="none" w:sz="0" w:space="0" w:color="auto"/>
        <w:right w:val="none" w:sz="0" w:space="0" w:color="auto"/>
      </w:divBdr>
    </w:div>
    <w:div w:id="1768580687">
      <w:bodyDiv w:val="1"/>
      <w:marLeft w:val="0"/>
      <w:marRight w:val="0"/>
      <w:marTop w:val="0"/>
      <w:marBottom w:val="0"/>
      <w:divBdr>
        <w:top w:val="none" w:sz="0" w:space="0" w:color="auto"/>
        <w:left w:val="none" w:sz="0" w:space="0" w:color="auto"/>
        <w:bottom w:val="none" w:sz="0" w:space="0" w:color="auto"/>
        <w:right w:val="none" w:sz="0" w:space="0" w:color="auto"/>
      </w:divBdr>
    </w:div>
    <w:div w:id="1768652507">
      <w:bodyDiv w:val="1"/>
      <w:marLeft w:val="0"/>
      <w:marRight w:val="0"/>
      <w:marTop w:val="0"/>
      <w:marBottom w:val="0"/>
      <w:divBdr>
        <w:top w:val="none" w:sz="0" w:space="0" w:color="auto"/>
        <w:left w:val="none" w:sz="0" w:space="0" w:color="auto"/>
        <w:bottom w:val="none" w:sz="0" w:space="0" w:color="auto"/>
        <w:right w:val="none" w:sz="0" w:space="0" w:color="auto"/>
      </w:divBdr>
    </w:div>
    <w:div w:id="1770854806">
      <w:bodyDiv w:val="1"/>
      <w:marLeft w:val="0"/>
      <w:marRight w:val="0"/>
      <w:marTop w:val="0"/>
      <w:marBottom w:val="0"/>
      <w:divBdr>
        <w:top w:val="none" w:sz="0" w:space="0" w:color="auto"/>
        <w:left w:val="none" w:sz="0" w:space="0" w:color="auto"/>
        <w:bottom w:val="none" w:sz="0" w:space="0" w:color="auto"/>
        <w:right w:val="none" w:sz="0" w:space="0" w:color="auto"/>
      </w:divBdr>
    </w:div>
    <w:div w:id="1802769593">
      <w:bodyDiv w:val="1"/>
      <w:marLeft w:val="0"/>
      <w:marRight w:val="0"/>
      <w:marTop w:val="0"/>
      <w:marBottom w:val="0"/>
      <w:divBdr>
        <w:top w:val="none" w:sz="0" w:space="0" w:color="auto"/>
        <w:left w:val="none" w:sz="0" w:space="0" w:color="auto"/>
        <w:bottom w:val="none" w:sz="0" w:space="0" w:color="auto"/>
        <w:right w:val="none" w:sz="0" w:space="0" w:color="auto"/>
      </w:divBdr>
    </w:div>
    <w:div w:id="1803888904">
      <w:bodyDiv w:val="1"/>
      <w:marLeft w:val="0"/>
      <w:marRight w:val="0"/>
      <w:marTop w:val="0"/>
      <w:marBottom w:val="0"/>
      <w:divBdr>
        <w:top w:val="none" w:sz="0" w:space="0" w:color="auto"/>
        <w:left w:val="none" w:sz="0" w:space="0" w:color="auto"/>
        <w:bottom w:val="none" w:sz="0" w:space="0" w:color="auto"/>
        <w:right w:val="none" w:sz="0" w:space="0" w:color="auto"/>
      </w:divBdr>
    </w:div>
    <w:div w:id="1806656044">
      <w:bodyDiv w:val="1"/>
      <w:marLeft w:val="0"/>
      <w:marRight w:val="0"/>
      <w:marTop w:val="0"/>
      <w:marBottom w:val="0"/>
      <w:divBdr>
        <w:top w:val="none" w:sz="0" w:space="0" w:color="auto"/>
        <w:left w:val="none" w:sz="0" w:space="0" w:color="auto"/>
        <w:bottom w:val="none" w:sz="0" w:space="0" w:color="auto"/>
        <w:right w:val="none" w:sz="0" w:space="0" w:color="auto"/>
      </w:divBdr>
    </w:div>
    <w:div w:id="1824271709">
      <w:bodyDiv w:val="1"/>
      <w:marLeft w:val="0"/>
      <w:marRight w:val="0"/>
      <w:marTop w:val="0"/>
      <w:marBottom w:val="0"/>
      <w:divBdr>
        <w:top w:val="none" w:sz="0" w:space="0" w:color="auto"/>
        <w:left w:val="none" w:sz="0" w:space="0" w:color="auto"/>
        <w:bottom w:val="none" w:sz="0" w:space="0" w:color="auto"/>
        <w:right w:val="none" w:sz="0" w:space="0" w:color="auto"/>
      </w:divBdr>
    </w:div>
    <w:div w:id="1825048212">
      <w:bodyDiv w:val="1"/>
      <w:marLeft w:val="0"/>
      <w:marRight w:val="0"/>
      <w:marTop w:val="0"/>
      <w:marBottom w:val="0"/>
      <w:divBdr>
        <w:top w:val="none" w:sz="0" w:space="0" w:color="auto"/>
        <w:left w:val="none" w:sz="0" w:space="0" w:color="auto"/>
        <w:bottom w:val="none" w:sz="0" w:space="0" w:color="auto"/>
        <w:right w:val="none" w:sz="0" w:space="0" w:color="auto"/>
      </w:divBdr>
    </w:div>
    <w:div w:id="1841695893">
      <w:bodyDiv w:val="1"/>
      <w:marLeft w:val="0"/>
      <w:marRight w:val="0"/>
      <w:marTop w:val="0"/>
      <w:marBottom w:val="0"/>
      <w:divBdr>
        <w:top w:val="none" w:sz="0" w:space="0" w:color="auto"/>
        <w:left w:val="none" w:sz="0" w:space="0" w:color="auto"/>
        <w:bottom w:val="none" w:sz="0" w:space="0" w:color="auto"/>
        <w:right w:val="none" w:sz="0" w:space="0" w:color="auto"/>
      </w:divBdr>
    </w:div>
    <w:div w:id="1853959092">
      <w:bodyDiv w:val="1"/>
      <w:marLeft w:val="0"/>
      <w:marRight w:val="0"/>
      <w:marTop w:val="0"/>
      <w:marBottom w:val="0"/>
      <w:divBdr>
        <w:top w:val="none" w:sz="0" w:space="0" w:color="auto"/>
        <w:left w:val="none" w:sz="0" w:space="0" w:color="auto"/>
        <w:bottom w:val="none" w:sz="0" w:space="0" w:color="auto"/>
        <w:right w:val="none" w:sz="0" w:space="0" w:color="auto"/>
      </w:divBdr>
    </w:div>
    <w:div w:id="1860191418">
      <w:bodyDiv w:val="1"/>
      <w:marLeft w:val="0"/>
      <w:marRight w:val="0"/>
      <w:marTop w:val="0"/>
      <w:marBottom w:val="0"/>
      <w:divBdr>
        <w:top w:val="none" w:sz="0" w:space="0" w:color="auto"/>
        <w:left w:val="none" w:sz="0" w:space="0" w:color="auto"/>
        <w:bottom w:val="none" w:sz="0" w:space="0" w:color="auto"/>
        <w:right w:val="none" w:sz="0" w:space="0" w:color="auto"/>
      </w:divBdr>
    </w:div>
    <w:div w:id="1881815534">
      <w:bodyDiv w:val="1"/>
      <w:marLeft w:val="0"/>
      <w:marRight w:val="0"/>
      <w:marTop w:val="0"/>
      <w:marBottom w:val="0"/>
      <w:divBdr>
        <w:top w:val="none" w:sz="0" w:space="0" w:color="auto"/>
        <w:left w:val="none" w:sz="0" w:space="0" w:color="auto"/>
        <w:bottom w:val="none" w:sz="0" w:space="0" w:color="auto"/>
        <w:right w:val="none" w:sz="0" w:space="0" w:color="auto"/>
      </w:divBdr>
    </w:div>
    <w:div w:id="1901165634">
      <w:bodyDiv w:val="1"/>
      <w:marLeft w:val="0"/>
      <w:marRight w:val="0"/>
      <w:marTop w:val="0"/>
      <w:marBottom w:val="0"/>
      <w:divBdr>
        <w:top w:val="none" w:sz="0" w:space="0" w:color="auto"/>
        <w:left w:val="none" w:sz="0" w:space="0" w:color="auto"/>
        <w:bottom w:val="none" w:sz="0" w:space="0" w:color="auto"/>
        <w:right w:val="none" w:sz="0" w:space="0" w:color="auto"/>
      </w:divBdr>
    </w:div>
    <w:div w:id="1906212589">
      <w:bodyDiv w:val="1"/>
      <w:marLeft w:val="0"/>
      <w:marRight w:val="0"/>
      <w:marTop w:val="0"/>
      <w:marBottom w:val="0"/>
      <w:divBdr>
        <w:top w:val="none" w:sz="0" w:space="0" w:color="auto"/>
        <w:left w:val="none" w:sz="0" w:space="0" w:color="auto"/>
        <w:bottom w:val="none" w:sz="0" w:space="0" w:color="auto"/>
        <w:right w:val="none" w:sz="0" w:space="0" w:color="auto"/>
      </w:divBdr>
    </w:div>
    <w:div w:id="1912809130">
      <w:bodyDiv w:val="1"/>
      <w:marLeft w:val="0"/>
      <w:marRight w:val="0"/>
      <w:marTop w:val="0"/>
      <w:marBottom w:val="0"/>
      <w:divBdr>
        <w:top w:val="none" w:sz="0" w:space="0" w:color="auto"/>
        <w:left w:val="none" w:sz="0" w:space="0" w:color="auto"/>
        <w:bottom w:val="none" w:sz="0" w:space="0" w:color="auto"/>
        <w:right w:val="none" w:sz="0" w:space="0" w:color="auto"/>
      </w:divBdr>
    </w:div>
    <w:div w:id="1916236098">
      <w:bodyDiv w:val="1"/>
      <w:marLeft w:val="0"/>
      <w:marRight w:val="0"/>
      <w:marTop w:val="0"/>
      <w:marBottom w:val="0"/>
      <w:divBdr>
        <w:top w:val="none" w:sz="0" w:space="0" w:color="auto"/>
        <w:left w:val="none" w:sz="0" w:space="0" w:color="auto"/>
        <w:bottom w:val="none" w:sz="0" w:space="0" w:color="auto"/>
        <w:right w:val="none" w:sz="0" w:space="0" w:color="auto"/>
      </w:divBdr>
    </w:div>
    <w:div w:id="1921789636">
      <w:bodyDiv w:val="1"/>
      <w:marLeft w:val="0"/>
      <w:marRight w:val="0"/>
      <w:marTop w:val="0"/>
      <w:marBottom w:val="0"/>
      <w:divBdr>
        <w:top w:val="none" w:sz="0" w:space="0" w:color="auto"/>
        <w:left w:val="none" w:sz="0" w:space="0" w:color="auto"/>
        <w:bottom w:val="none" w:sz="0" w:space="0" w:color="auto"/>
        <w:right w:val="none" w:sz="0" w:space="0" w:color="auto"/>
      </w:divBdr>
    </w:div>
    <w:div w:id="1933313362">
      <w:bodyDiv w:val="1"/>
      <w:marLeft w:val="0"/>
      <w:marRight w:val="0"/>
      <w:marTop w:val="0"/>
      <w:marBottom w:val="0"/>
      <w:divBdr>
        <w:top w:val="none" w:sz="0" w:space="0" w:color="auto"/>
        <w:left w:val="none" w:sz="0" w:space="0" w:color="auto"/>
        <w:bottom w:val="none" w:sz="0" w:space="0" w:color="auto"/>
        <w:right w:val="none" w:sz="0" w:space="0" w:color="auto"/>
      </w:divBdr>
    </w:div>
    <w:div w:id="1938980064">
      <w:bodyDiv w:val="1"/>
      <w:marLeft w:val="0"/>
      <w:marRight w:val="0"/>
      <w:marTop w:val="0"/>
      <w:marBottom w:val="0"/>
      <w:divBdr>
        <w:top w:val="none" w:sz="0" w:space="0" w:color="auto"/>
        <w:left w:val="none" w:sz="0" w:space="0" w:color="auto"/>
        <w:bottom w:val="none" w:sz="0" w:space="0" w:color="auto"/>
        <w:right w:val="none" w:sz="0" w:space="0" w:color="auto"/>
      </w:divBdr>
    </w:div>
    <w:div w:id="1978607230">
      <w:bodyDiv w:val="1"/>
      <w:marLeft w:val="0"/>
      <w:marRight w:val="0"/>
      <w:marTop w:val="0"/>
      <w:marBottom w:val="0"/>
      <w:divBdr>
        <w:top w:val="none" w:sz="0" w:space="0" w:color="auto"/>
        <w:left w:val="none" w:sz="0" w:space="0" w:color="auto"/>
        <w:bottom w:val="none" w:sz="0" w:space="0" w:color="auto"/>
        <w:right w:val="none" w:sz="0" w:space="0" w:color="auto"/>
      </w:divBdr>
    </w:div>
    <w:div w:id="2001889718">
      <w:bodyDiv w:val="1"/>
      <w:marLeft w:val="0"/>
      <w:marRight w:val="0"/>
      <w:marTop w:val="0"/>
      <w:marBottom w:val="0"/>
      <w:divBdr>
        <w:top w:val="none" w:sz="0" w:space="0" w:color="auto"/>
        <w:left w:val="none" w:sz="0" w:space="0" w:color="auto"/>
        <w:bottom w:val="none" w:sz="0" w:space="0" w:color="auto"/>
        <w:right w:val="none" w:sz="0" w:space="0" w:color="auto"/>
      </w:divBdr>
    </w:div>
    <w:div w:id="2017268466">
      <w:bodyDiv w:val="1"/>
      <w:marLeft w:val="0"/>
      <w:marRight w:val="0"/>
      <w:marTop w:val="0"/>
      <w:marBottom w:val="0"/>
      <w:divBdr>
        <w:top w:val="none" w:sz="0" w:space="0" w:color="auto"/>
        <w:left w:val="none" w:sz="0" w:space="0" w:color="auto"/>
        <w:bottom w:val="none" w:sz="0" w:space="0" w:color="auto"/>
        <w:right w:val="none" w:sz="0" w:space="0" w:color="auto"/>
      </w:divBdr>
    </w:div>
    <w:div w:id="2018464640">
      <w:bodyDiv w:val="1"/>
      <w:marLeft w:val="0"/>
      <w:marRight w:val="0"/>
      <w:marTop w:val="0"/>
      <w:marBottom w:val="0"/>
      <w:divBdr>
        <w:top w:val="none" w:sz="0" w:space="0" w:color="auto"/>
        <w:left w:val="none" w:sz="0" w:space="0" w:color="auto"/>
        <w:bottom w:val="none" w:sz="0" w:space="0" w:color="auto"/>
        <w:right w:val="none" w:sz="0" w:space="0" w:color="auto"/>
      </w:divBdr>
    </w:div>
    <w:div w:id="2034568589">
      <w:bodyDiv w:val="1"/>
      <w:marLeft w:val="0"/>
      <w:marRight w:val="0"/>
      <w:marTop w:val="0"/>
      <w:marBottom w:val="0"/>
      <w:divBdr>
        <w:top w:val="none" w:sz="0" w:space="0" w:color="auto"/>
        <w:left w:val="none" w:sz="0" w:space="0" w:color="auto"/>
        <w:bottom w:val="none" w:sz="0" w:space="0" w:color="auto"/>
        <w:right w:val="none" w:sz="0" w:space="0" w:color="auto"/>
      </w:divBdr>
    </w:div>
    <w:div w:id="2043749978">
      <w:bodyDiv w:val="1"/>
      <w:marLeft w:val="0"/>
      <w:marRight w:val="0"/>
      <w:marTop w:val="0"/>
      <w:marBottom w:val="0"/>
      <w:divBdr>
        <w:top w:val="none" w:sz="0" w:space="0" w:color="auto"/>
        <w:left w:val="none" w:sz="0" w:space="0" w:color="auto"/>
        <w:bottom w:val="none" w:sz="0" w:space="0" w:color="auto"/>
        <w:right w:val="none" w:sz="0" w:space="0" w:color="auto"/>
      </w:divBdr>
    </w:div>
    <w:div w:id="2048990943">
      <w:bodyDiv w:val="1"/>
      <w:marLeft w:val="0"/>
      <w:marRight w:val="0"/>
      <w:marTop w:val="0"/>
      <w:marBottom w:val="0"/>
      <w:divBdr>
        <w:top w:val="none" w:sz="0" w:space="0" w:color="auto"/>
        <w:left w:val="none" w:sz="0" w:space="0" w:color="auto"/>
        <w:bottom w:val="none" w:sz="0" w:space="0" w:color="auto"/>
        <w:right w:val="none" w:sz="0" w:space="0" w:color="auto"/>
      </w:divBdr>
    </w:div>
    <w:div w:id="2054229340">
      <w:bodyDiv w:val="1"/>
      <w:marLeft w:val="0"/>
      <w:marRight w:val="0"/>
      <w:marTop w:val="0"/>
      <w:marBottom w:val="0"/>
      <w:divBdr>
        <w:top w:val="none" w:sz="0" w:space="0" w:color="auto"/>
        <w:left w:val="none" w:sz="0" w:space="0" w:color="auto"/>
        <w:bottom w:val="none" w:sz="0" w:space="0" w:color="auto"/>
        <w:right w:val="none" w:sz="0" w:space="0" w:color="auto"/>
      </w:divBdr>
    </w:div>
    <w:div w:id="2056930741">
      <w:bodyDiv w:val="1"/>
      <w:marLeft w:val="0"/>
      <w:marRight w:val="0"/>
      <w:marTop w:val="0"/>
      <w:marBottom w:val="0"/>
      <w:divBdr>
        <w:top w:val="none" w:sz="0" w:space="0" w:color="auto"/>
        <w:left w:val="none" w:sz="0" w:space="0" w:color="auto"/>
        <w:bottom w:val="none" w:sz="0" w:space="0" w:color="auto"/>
        <w:right w:val="none" w:sz="0" w:space="0" w:color="auto"/>
      </w:divBdr>
    </w:div>
    <w:div w:id="2058778476">
      <w:bodyDiv w:val="1"/>
      <w:marLeft w:val="0"/>
      <w:marRight w:val="0"/>
      <w:marTop w:val="0"/>
      <w:marBottom w:val="0"/>
      <w:divBdr>
        <w:top w:val="none" w:sz="0" w:space="0" w:color="auto"/>
        <w:left w:val="none" w:sz="0" w:space="0" w:color="auto"/>
        <w:bottom w:val="none" w:sz="0" w:space="0" w:color="auto"/>
        <w:right w:val="none" w:sz="0" w:space="0" w:color="auto"/>
      </w:divBdr>
    </w:div>
    <w:div w:id="2080131978">
      <w:bodyDiv w:val="1"/>
      <w:marLeft w:val="0"/>
      <w:marRight w:val="0"/>
      <w:marTop w:val="0"/>
      <w:marBottom w:val="0"/>
      <w:divBdr>
        <w:top w:val="none" w:sz="0" w:space="0" w:color="auto"/>
        <w:left w:val="none" w:sz="0" w:space="0" w:color="auto"/>
        <w:bottom w:val="none" w:sz="0" w:space="0" w:color="auto"/>
        <w:right w:val="none" w:sz="0" w:space="0" w:color="auto"/>
      </w:divBdr>
    </w:div>
    <w:div w:id="2080321838">
      <w:bodyDiv w:val="1"/>
      <w:marLeft w:val="0"/>
      <w:marRight w:val="0"/>
      <w:marTop w:val="0"/>
      <w:marBottom w:val="0"/>
      <w:divBdr>
        <w:top w:val="none" w:sz="0" w:space="0" w:color="auto"/>
        <w:left w:val="none" w:sz="0" w:space="0" w:color="auto"/>
        <w:bottom w:val="none" w:sz="0" w:space="0" w:color="auto"/>
        <w:right w:val="none" w:sz="0" w:space="0" w:color="auto"/>
      </w:divBdr>
    </w:div>
    <w:div w:id="2092266325">
      <w:bodyDiv w:val="1"/>
      <w:marLeft w:val="0"/>
      <w:marRight w:val="0"/>
      <w:marTop w:val="0"/>
      <w:marBottom w:val="0"/>
      <w:divBdr>
        <w:top w:val="none" w:sz="0" w:space="0" w:color="auto"/>
        <w:left w:val="none" w:sz="0" w:space="0" w:color="auto"/>
        <w:bottom w:val="none" w:sz="0" w:space="0" w:color="auto"/>
        <w:right w:val="none" w:sz="0" w:space="0" w:color="auto"/>
      </w:divBdr>
    </w:div>
    <w:div w:id="2094742297">
      <w:bodyDiv w:val="1"/>
      <w:marLeft w:val="0"/>
      <w:marRight w:val="0"/>
      <w:marTop w:val="0"/>
      <w:marBottom w:val="0"/>
      <w:divBdr>
        <w:top w:val="none" w:sz="0" w:space="0" w:color="auto"/>
        <w:left w:val="none" w:sz="0" w:space="0" w:color="auto"/>
        <w:bottom w:val="none" w:sz="0" w:space="0" w:color="auto"/>
        <w:right w:val="none" w:sz="0" w:space="0" w:color="auto"/>
      </w:divBdr>
    </w:div>
    <w:div w:id="2102598301">
      <w:bodyDiv w:val="1"/>
      <w:marLeft w:val="0"/>
      <w:marRight w:val="0"/>
      <w:marTop w:val="0"/>
      <w:marBottom w:val="0"/>
      <w:divBdr>
        <w:top w:val="none" w:sz="0" w:space="0" w:color="auto"/>
        <w:left w:val="none" w:sz="0" w:space="0" w:color="auto"/>
        <w:bottom w:val="none" w:sz="0" w:space="0" w:color="auto"/>
        <w:right w:val="none" w:sz="0" w:space="0" w:color="auto"/>
      </w:divBdr>
    </w:div>
    <w:div w:id="2123838361">
      <w:bodyDiv w:val="1"/>
      <w:marLeft w:val="0"/>
      <w:marRight w:val="0"/>
      <w:marTop w:val="0"/>
      <w:marBottom w:val="0"/>
      <w:divBdr>
        <w:top w:val="none" w:sz="0" w:space="0" w:color="auto"/>
        <w:left w:val="none" w:sz="0" w:space="0" w:color="auto"/>
        <w:bottom w:val="none" w:sz="0" w:space="0" w:color="auto"/>
        <w:right w:val="none" w:sz="0" w:space="0" w:color="auto"/>
      </w:divBdr>
    </w:div>
    <w:div w:id="21410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anana.kharchilava\Desktop\MAR\report\Average%20Weighted%20Interest%20Rate_2020%20M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OCT\Report\Average%20Weighted%20Interest%20Rate_2020%2031%20OC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OCT\Report\Average%20Weighted%20Interest%20Rate_2020%2031%20O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289362469298831E-2"/>
          <c:y val="0.10064981982793048"/>
          <c:w val="0.98634422421335266"/>
          <c:h val="0.89875897588273168"/>
        </c:manualLayout>
      </c:layout>
      <c:ofPieChart>
        <c:ofPieType val="bar"/>
        <c:varyColors val="1"/>
        <c:ser>
          <c:idx val="0"/>
          <c:order val="0"/>
          <c:tx>
            <c:strRef>
              <c:f>'GVT მარტი'!$P$32</c:f>
              <c:strCache>
                <c:ptCount val="1"/>
                <c:pt idx="0">
                  <c:v> საშინაო </c:v>
                </c:pt>
              </c:strCache>
            </c:strRef>
          </c:tx>
          <c:spPr>
            <a:ln>
              <a:solidFill>
                <a:schemeClr val="bg1"/>
              </a:solidFill>
            </a:ln>
            <a:scene3d>
              <a:camera prst="orthographicFront"/>
              <a:lightRig rig="threePt" dir="t"/>
            </a:scene3d>
            <a:sp3d>
              <a:bevelT w="88900"/>
            </a:sp3d>
          </c:spPr>
          <c:dPt>
            <c:idx val="0"/>
            <c:bubble3D val="0"/>
            <c:explosion val="4"/>
            <c:spPr>
              <a:solidFill>
                <a:schemeClr val="accent4">
                  <a:lumMod val="60000"/>
                  <a:lumOff val="40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1-40E7-4E48-843C-C25F7B19FEE3}"/>
              </c:ext>
            </c:extLst>
          </c:dPt>
          <c:dPt>
            <c:idx val="1"/>
            <c:bubble3D val="0"/>
            <c:spPr>
              <a:solidFill>
                <a:srgbClr val="A5C6F7"/>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3-40E7-4E48-843C-C25F7B19FEE3}"/>
              </c:ext>
            </c:extLst>
          </c:dPt>
          <c:dPt>
            <c:idx val="2"/>
            <c:bubble3D val="0"/>
            <c:spPr>
              <a:solidFill>
                <a:schemeClr val="accent4">
                  <a:lumMod val="60000"/>
                  <a:lumOff val="40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5-40E7-4E48-843C-C25F7B19FEE3}"/>
              </c:ext>
            </c:extLst>
          </c:dPt>
          <c:dPt>
            <c:idx val="3"/>
            <c:bubble3D val="0"/>
            <c:spPr>
              <a:solidFill>
                <a:schemeClr val="accent5">
                  <a:lumMod val="75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7-40E7-4E48-843C-C25F7B19FEE3}"/>
              </c:ext>
            </c:extLst>
          </c:dPt>
          <c:dPt>
            <c:idx val="4"/>
            <c:bubble3D val="0"/>
            <c:spPr>
              <a:solidFill>
                <a:schemeClr val="accent2"/>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9-40E7-4E48-843C-C25F7B19FEE3}"/>
              </c:ext>
            </c:extLst>
          </c:dPt>
          <c:dPt>
            <c:idx val="5"/>
            <c:bubble3D val="0"/>
            <c:spPr>
              <a:solidFill>
                <a:schemeClr val="accent1">
                  <a:lumMod val="60000"/>
                  <a:lumOff val="40000"/>
                </a:schemeClr>
              </a:solidFill>
              <a:ln>
                <a:solidFill>
                  <a:schemeClr val="bg1"/>
                </a:solidFill>
              </a:ln>
              <a:scene3d>
                <a:camera prst="orthographicFront"/>
                <a:lightRig rig="threePt" dir="t"/>
              </a:scene3d>
              <a:sp3d>
                <a:bevelT w="88900"/>
              </a:sp3d>
            </c:spPr>
            <c:extLst>
              <c:ext xmlns:c16="http://schemas.microsoft.com/office/drawing/2014/chart" uri="{C3380CC4-5D6E-409C-BE32-E72D297353CC}">
                <c16:uniqueId val="{0000000B-40E7-4E48-843C-C25F7B19FEE3}"/>
              </c:ext>
            </c:extLst>
          </c:dPt>
          <c:dLbls>
            <c:dLbl>
              <c:idx val="0"/>
              <c:layout>
                <c:manualLayout>
                  <c:x val="0.11114534388923454"/>
                  <c:y val="5.1229518640267058E-3"/>
                </c:manualLayout>
              </c:layout>
              <c:tx>
                <c:rich>
                  <a:bodyPr/>
                  <a:lstStyle/>
                  <a:p>
                    <a:r>
                      <a:rPr lang="en-US" sz="900"/>
                      <a:t> Domestic
26%</a:t>
                    </a:r>
                    <a:endParaRPr lang="en-US"/>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0E7-4E48-843C-C25F7B19FEE3}"/>
                </c:ext>
              </c:extLst>
            </c:dLbl>
            <c:dLbl>
              <c:idx val="1"/>
              <c:tx>
                <c:rich>
                  <a:bodyPr/>
                  <a:lstStyle/>
                  <a:p>
                    <a:pPr>
                      <a:defRPr sz="800">
                        <a:solidFill>
                          <a:sysClr val="windowText" lastClr="000000"/>
                        </a:solidFill>
                        <a:latin typeface="Calibri" pitchFamily="34" charset="0"/>
                      </a:defRPr>
                    </a:pPr>
                    <a:r>
                      <a:rPr lang="en-US" sz="800">
                        <a:solidFill>
                          <a:sysClr val="windowText" lastClr="000000"/>
                        </a:solidFill>
                      </a:rPr>
                      <a:t>Multilateral
55%</a:t>
                    </a:r>
                  </a:p>
                </c:rich>
              </c:tx>
              <c:spPr>
                <a:noFill/>
              </c:spPr>
              <c:dLblPos val="ct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0E7-4E48-843C-C25F7B19FEE3}"/>
                </c:ext>
              </c:extLst>
            </c:dLbl>
            <c:dLbl>
              <c:idx val="2"/>
              <c:layout>
                <c:manualLayout>
                  <c:x val="-0.13156142948071545"/>
                  <c:y val="-2.427209552173854E-3"/>
                </c:manualLayout>
              </c:layout>
              <c:tx>
                <c:rich>
                  <a:bodyPr/>
                  <a:lstStyle/>
                  <a:p>
                    <a:r>
                      <a:rPr lang="en-US" baseline="0"/>
                      <a:t>Bilateral</a:t>
                    </a:r>
                  </a:p>
                  <a:p>
                    <a:r>
                      <a:rPr lang="en-US" baseline="0"/>
                      <a:t>15%</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0E7-4E48-843C-C25F7B19FEE3}"/>
                </c:ext>
              </c:extLst>
            </c:dLbl>
            <c:dLbl>
              <c:idx val="3"/>
              <c:layout>
                <c:manualLayout>
                  <c:x val="-6.677208264498273E-2"/>
                  <c:y val="-6.3299470985817155E-3"/>
                </c:manualLayout>
              </c:layout>
              <c:tx>
                <c:rich>
                  <a:bodyPr/>
                  <a:lstStyle/>
                  <a:p>
                    <a:pPr>
                      <a:defRPr sz="800">
                        <a:solidFill>
                          <a:sysClr val="windowText" lastClr="000000"/>
                        </a:solidFill>
                        <a:latin typeface="Calibri" pitchFamily="34" charset="0"/>
                      </a:defRPr>
                    </a:pPr>
                    <a:r>
                      <a:rPr lang="en-US" sz="800">
                        <a:solidFill>
                          <a:sysClr val="windowText" lastClr="000000"/>
                        </a:solidFill>
                      </a:rPr>
                      <a:t>Eurobond</a:t>
                    </a:r>
                    <a:r>
                      <a:rPr lang="en-US" sz="800" baseline="0">
                        <a:solidFill>
                          <a:sysClr val="windowText" lastClr="000000"/>
                        </a:solidFill>
                      </a:rPr>
                      <a:t> </a:t>
                    </a:r>
                    <a:r>
                      <a:rPr lang="en-US" sz="800">
                        <a:solidFill>
                          <a:sysClr val="windowText" lastClr="000000"/>
                        </a:solidFill>
                      </a:rPr>
                      <a:t>5</a:t>
                    </a:r>
                    <a:r>
                      <a:rPr lang="en-US" sz="800" baseline="0">
                        <a:solidFill>
                          <a:sysClr val="windowText" lastClr="000000"/>
                        </a:solidFill>
                      </a:rPr>
                      <a:t>%</a:t>
                    </a:r>
                  </a:p>
                </c:rich>
              </c:tx>
              <c:spPr/>
              <c:dLblPos val="bestFit"/>
              <c:showLegendKey val="0"/>
              <c:showVal val="0"/>
              <c:showCatName val="1"/>
              <c:showSerName val="0"/>
              <c:showPercent val="1"/>
              <c:showBubbleSize val="0"/>
              <c:extLst>
                <c:ext xmlns:c15="http://schemas.microsoft.com/office/drawing/2012/chart" uri="{CE6537A1-D6FC-4f65-9D91-7224C49458BB}">
                  <c15:layout>
                    <c:manualLayout>
                      <c:w val="0.31415470809602342"/>
                      <c:h val="9.5900884758145663E-2"/>
                    </c:manualLayout>
                  </c15:layout>
                  <c15:showDataLabelsRange val="0"/>
                </c:ext>
                <c:ext xmlns:c16="http://schemas.microsoft.com/office/drawing/2014/chart" uri="{C3380CC4-5D6E-409C-BE32-E72D297353CC}">
                  <c16:uniqueId val="{00000007-40E7-4E48-843C-C25F7B19FEE3}"/>
                </c:ext>
              </c:extLst>
            </c:dLbl>
            <c:dLbl>
              <c:idx val="4"/>
              <c:delete val="1"/>
              <c:extLst>
                <c:ext xmlns:c15="http://schemas.microsoft.com/office/drawing/2012/chart" uri="{CE6537A1-D6FC-4f65-9D91-7224C49458BB}"/>
                <c:ext xmlns:c16="http://schemas.microsoft.com/office/drawing/2014/chart" uri="{C3380CC4-5D6E-409C-BE32-E72D297353CC}">
                  <c16:uniqueId val="{00000009-40E7-4E48-843C-C25F7B19FEE3}"/>
                </c:ext>
              </c:extLst>
            </c:dLbl>
            <c:dLbl>
              <c:idx val="5"/>
              <c:layout>
                <c:manualLayout>
                  <c:x val="-0.1925103163194519"/>
                  <c:y val="-4.9322073082833555E-3"/>
                </c:manualLayout>
              </c:layout>
              <c:tx>
                <c:rich>
                  <a:bodyPr/>
                  <a:lstStyle/>
                  <a:p>
                    <a:pPr>
                      <a:defRPr sz="900">
                        <a:solidFill>
                          <a:sysClr val="windowText" lastClr="000000"/>
                        </a:solidFill>
                        <a:latin typeface="Calibri" pitchFamily="34" charset="0"/>
                      </a:defRPr>
                    </a:pPr>
                    <a:r>
                      <a:rPr lang="en-US" sz="900" dirty="0">
                        <a:solidFill>
                          <a:sysClr val="windowText" lastClr="000000"/>
                        </a:solidFill>
                      </a:rPr>
                      <a:t>External
74%</a:t>
                    </a:r>
                  </a:p>
                </c:rich>
              </c:tx>
              <c:spPr/>
              <c:dLblPos val="bestFit"/>
              <c:showLegendKey val="0"/>
              <c:showVal val="0"/>
              <c:showCatName val="1"/>
              <c:showSerName val="0"/>
              <c:showPercent val="1"/>
              <c:showBubbleSize val="0"/>
              <c:extLst>
                <c:ext xmlns:c15="http://schemas.microsoft.com/office/drawing/2012/chart" uri="{CE6537A1-D6FC-4f65-9D91-7224C49458BB}">
                  <c15:layout>
                    <c:manualLayout>
                      <c:w val="0.15958234103570837"/>
                      <c:h val="0.28531951640759928"/>
                    </c:manualLayout>
                  </c15:layout>
                  <c15:showDataLabelsRange val="0"/>
                </c:ext>
                <c:ext xmlns:c16="http://schemas.microsoft.com/office/drawing/2014/chart" uri="{C3380CC4-5D6E-409C-BE32-E72D297353CC}">
                  <c16:uniqueId val="{0000000B-40E7-4E48-843C-C25F7B19FEE3}"/>
                </c:ext>
              </c:extLst>
            </c:dLbl>
            <c:spPr>
              <a:noFill/>
              <a:ln>
                <a:noFill/>
              </a:ln>
              <a:effectLst/>
            </c:spPr>
            <c:txPr>
              <a:bodyPr/>
              <a:lstStyle/>
              <a:p>
                <a:pPr>
                  <a:defRPr sz="800">
                    <a:solidFill>
                      <a:sysClr val="windowText" lastClr="000000"/>
                    </a:solidFill>
                    <a:latin typeface="Calibri" pitchFamily="34" charset="0"/>
                  </a:defRPr>
                </a:pPr>
                <a:endParaRPr lang="en-US"/>
              </a:p>
            </c:txPr>
            <c:dLblPos val="ctr"/>
            <c:showLegendKey val="0"/>
            <c:showVal val="0"/>
            <c:showCatName val="1"/>
            <c:showSerName val="0"/>
            <c:showPercent val="1"/>
            <c:showBubbleSize val="0"/>
            <c:showLeaderLines val="0"/>
            <c:extLst>
              <c:ext xmlns:c15="http://schemas.microsoft.com/office/drawing/2012/chart" uri="{CE6537A1-D6FC-4f65-9D91-7224C49458BB}"/>
            </c:extLst>
          </c:dLbls>
          <c:cat>
            <c:strRef>
              <c:f>'GVT მარტი'!$P$32:$P$36</c:f>
              <c:strCache>
                <c:ptCount val="5"/>
                <c:pt idx="0">
                  <c:v> საშინაო </c:v>
                </c:pt>
                <c:pt idx="1">
                  <c:v>მრავალმხრივი</c:v>
                </c:pt>
                <c:pt idx="2">
                  <c:v>ორმხრივი</c:v>
                </c:pt>
                <c:pt idx="3">
                  <c:v>ევრობონდი</c:v>
                </c:pt>
                <c:pt idx="4">
                  <c:v>გარანტირებული</c:v>
                </c:pt>
              </c:strCache>
            </c:strRef>
          </c:cat>
          <c:val>
            <c:numRef>
              <c:f>'GVT მარტი'!$Q$32:$Q$36</c:f>
              <c:numCache>
                <c:formatCode>_(* #,##0_);_(* \(#,##0\);_(* "-"??_);_(@_)</c:formatCode>
                <c:ptCount val="5"/>
                <c:pt idx="0">
                  <c:v>4511786.9675800009</c:v>
                </c:pt>
                <c:pt idx="1">
                  <c:v>12779704.201760996</c:v>
                </c:pt>
                <c:pt idx="2">
                  <c:v>3448798.7942369478</c:v>
                </c:pt>
                <c:pt idx="3">
                  <c:v>1642250</c:v>
                </c:pt>
                <c:pt idx="4">
                  <c:v>5456.7829030000003</c:v>
                </c:pt>
              </c:numCache>
            </c:numRef>
          </c:val>
          <c:extLst>
            <c:ext xmlns:c16="http://schemas.microsoft.com/office/drawing/2014/chart" uri="{C3380CC4-5D6E-409C-BE32-E72D297353CC}">
              <c16:uniqueId val="{0000000C-40E7-4E48-843C-C25F7B19FEE3}"/>
            </c:ext>
          </c:extLst>
        </c:ser>
        <c:dLbls>
          <c:showLegendKey val="0"/>
          <c:showVal val="0"/>
          <c:showCatName val="1"/>
          <c:showSerName val="0"/>
          <c:showPercent val="1"/>
          <c:showBubbleSize val="0"/>
          <c:showLeaderLines val="0"/>
        </c:dLbls>
        <c:gapWidth val="66"/>
        <c:splitType val="pos"/>
        <c:splitPos val="4"/>
        <c:secondPieSize val="99"/>
        <c:serLines/>
      </c:ofPieChart>
      <c:spPr>
        <a:noFill/>
        <a:ln w="25400">
          <a:noFill/>
        </a:ln>
      </c:spPr>
    </c:plotArea>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900" b="0"/>
            </a:pPr>
            <a:r>
              <a:rPr lang="en-US" sz="900" b="0" i="0" u="none" strike="noStrike" baseline="0"/>
              <a:t>Interest Rate Type</a:t>
            </a:r>
            <a:endParaRPr lang="en-US" sz="900" b="0"/>
          </a:p>
        </c:rich>
      </c:tx>
      <c:layout>
        <c:manualLayout>
          <c:xMode val="edge"/>
          <c:yMode val="edge"/>
          <c:x val="0.15969266662180048"/>
          <c:y val="0"/>
        </c:manualLayout>
      </c:layout>
      <c:overlay val="0"/>
    </c:title>
    <c:autoTitleDeleted val="0"/>
    <c:view3D>
      <c:rotX val="40"/>
      <c:rotY val="20"/>
      <c:rAngAx val="0"/>
      <c:perspective val="50"/>
    </c:view3D>
    <c:floor>
      <c:thickness val="0"/>
    </c:floor>
    <c:sideWall>
      <c:thickness val="0"/>
    </c:sideWall>
    <c:backWall>
      <c:thickness val="0"/>
    </c:backWall>
    <c:plotArea>
      <c:layout>
        <c:manualLayout>
          <c:layoutTarget val="inner"/>
          <c:xMode val="edge"/>
          <c:yMode val="edge"/>
          <c:x val="5.1502344258249767E-2"/>
          <c:y val="0.25312899645933518"/>
          <c:w val="0.93710119568387285"/>
          <c:h val="0.74687100354066482"/>
        </c:manualLayout>
      </c:layout>
      <c:pie3DChart>
        <c:varyColors val="1"/>
        <c:ser>
          <c:idx val="0"/>
          <c:order val="0"/>
          <c:spPr>
            <a:ln>
              <a:solidFill>
                <a:schemeClr val="bg1"/>
              </a:solidFill>
            </a:ln>
          </c:spPr>
          <c:explosion val="9"/>
          <c:dPt>
            <c:idx val="0"/>
            <c:bubble3D val="0"/>
            <c:spPr>
              <a:solidFill>
                <a:schemeClr val="accent5">
                  <a:lumMod val="40000"/>
                  <a:lumOff val="60000"/>
                </a:schemeClr>
              </a:solidFill>
              <a:ln>
                <a:solidFill>
                  <a:schemeClr val="bg1"/>
                </a:solidFill>
              </a:ln>
              <a:effectLst>
                <a:outerShdw blurRad="40000" dist="23000" dir="5400000" sx="1000" sy="1000" rotWithShape="0">
                  <a:schemeClr val="bg1">
                    <a:alpha val="35000"/>
                  </a:schemeClr>
                </a:outerShdw>
              </a:effectLst>
            </c:spPr>
            <c:extLst>
              <c:ext xmlns:c16="http://schemas.microsoft.com/office/drawing/2014/chart" uri="{C3380CC4-5D6E-409C-BE32-E72D297353CC}">
                <c16:uniqueId val="{00000001-D1C7-4333-85A6-28A4B873D902}"/>
              </c:ext>
            </c:extLst>
          </c:dPt>
          <c:dPt>
            <c:idx val="1"/>
            <c:bubble3D val="0"/>
            <c:explosion val="0"/>
            <c:spPr>
              <a:solidFill>
                <a:schemeClr val="accent4">
                  <a:lumMod val="60000"/>
                  <a:lumOff val="40000"/>
                </a:schemeClr>
              </a:solidFill>
              <a:ln>
                <a:solidFill>
                  <a:schemeClr val="bg1"/>
                </a:solidFill>
              </a:ln>
            </c:spPr>
            <c:extLst>
              <c:ext xmlns:c16="http://schemas.microsoft.com/office/drawing/2014/chart" uri="{C3380CC4-5D6E-409C-BE32-E72D297353CC}">
                <c16:uniqueId val="{00000003-D1C7-4333-85A6-28A4B873D902}"/>
              </c:ext>
            </c:extLst>
          </c:dPt>
          <c:dLbls>
            <c:dLbl>
              <c:idx val="0"/>
              <c:layout>
                <c:manualLayout>
                  <c:x val="-0.11590016613749321"/>
                  <c:y val="-0.14401580500970498"/>
                </c:manualLayout>
              </c:layout>
              <c:tx>
                <c:rich>
                  <a:bodyPr/>
                  <a:lstStyle/>
                  <a:p>
                    <a:pPr>
                      <a:defRPr sz="800" b="0">
                        <a:solidFill>
                          <a:sysClr val="windowText" lastClr="000000"/>
                        </a:solidFill>
                      </a:defRPr>
                    </a:pPr>
                    <a:r>
                      <a:rPr lang="en-US" sz="800" baseline="0"/>
                      <a:t>Fixed
53%</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39245171276667346"/>
                      <c:h val="0.31095069492152405"/>
                    </c:manualLayout>
                  </c15:layout>
                  <c15:showDataLabelsRange val="0"/>
                </c:ext>
                <c:ext xmlns:c16="http://schemas.microsoft.com/office/drawing/2014/chart" uri="{C3380CC4-5D6E-409C-BE32-E72D297353CC}">
                  <c16:uniqueId val="{00000001-D1C7-4333-85A6-28A4B873D902}"/>
                </c:ext>
              </c:extLst>
            </c:dLbl>
            <c:dLbl>
              <c:idx val="1"/>
              <c:layout>
                <c:manualLayout>
                  <c:x val="0.16597797070238013"/>
                  <c:y val="7.2538533354471593E-2"/>
                </c:manualLayout>
              </c:layout>
              <c:tx>
                <c:rich>
                  <a:bodyPr/>
                  <a:lstStyle/>
                  <a:p>
                    <a:pPr>
                      <a:defRPr sz="800" b="0">
                        <a:solidFill>
                          <a:sysClr val="windowText" lastClr="000000"/>
                        </a:solidFill>
                      </a:defRPr>
                    </a:pPr>
                    <a:r>
                      <a:rPr lang="en-US" baseline="0"/>
                      <a:t>Variable
47%</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45056781475048002"/>
                      <c:h val="0.29938712760370817"/>
                    </c:manualLayout>
                  </c15:layout>
                  <c15:showDataLabelsRange val="0"/>
                </c:ext>
                <c:ext xmlns:c16="http://schemas.microsoft.com/office/drawing/2014/chart" uri="{C3380CC4-5D6E-409C-BE32-E72D297353CC}">
                  <c16:uniqueId val="{00000003-D1C7-4333-85A6-28A4B873D902}"/>
                </c:ext>
              </c:extLst>
            </c:dLbl>
            <c:spPr>
              <a:noFill/>
              <a:ln>
                <a:noFill/>
              </a:ln>
              <a:effectLst/>
            </c:spPr>
            <c:txPr>
              <a:bodyPr/>
              <a:lstStyle/>
              <a:p>
                <a:pPr>
                  <a:defRPr sz="700" b="0">
                    <a:solidFill>
                      <a:sysClr val="windowText" lastClr="000000"/>
                    </a:solidFil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'SEP-20 GVT'!$L$40:$L$41</c:f>
              <c:strCache>
                <c:ptCount val="2"/>
                <c:pt idx="0">
                  <c:v>ფიქსირებული</c:v>
                </c:pt>
                <c:pt idx="1">
                  <c:v>ცვლადი</c:v>
                </c:pt>
              </c:strCache>
            </c:strRef>
          </c:cat>
          <c:val>
            <c:numRef>
              <c:f>'SEP-20 GVT'!$M$40:$M$41</c:f>
              <c:numCache>
                <c:formatCode>_(* #,##0_);_(* \(#,##0\);_(* "-"??_);_(@_)</c:formatCode>
                <c:ptCount val="2"/>
                <c:pt idx="0">
                  <c:v>3479814.3127420009</c:v>
                </c:pt>
                <c:pt idx="1">
                  <c:v>3257941.7071850006</c:v>
                </c:pt>
              </c:numCache>
            </c:numRef>
          </c:val>
          <c:extLst>
            <c:ext xmlns:c16="http://schemas.microsoft.com/office/drawing/2014/chart" uri="{C3380CC4-5D6E-409C-BE32-E72D297353CC}">
              <c16:uniqueId val="{00000004-D1C7-4333-85A6-28A4B873D902}"/>
            </c:ext>
          </c:extLst>
        </c:ser>
        <c:dLbls>
          <c:showLegendKey val="0"/>
          <c:showVal val="0"/>
          <c:showCatName val="0"/>
          <c:showSerName val="0"/>
          <c:showPercent val="1"/>
          <c:showBubbleSize val="0"/>
          <c:showLeaderLines val="1"/>
        </c:dLbls>
      </c:pie3D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81"/>
      <c:rAngAx val="0"/>
      <c:perspective val="40"/>
    </c:view3D>
    <c:floor>
      <c:thickness val="0"/>
    </c:floor>
    <c:sideWall>
      <c:thickness val="0"/>
    </c:sideWall>
    <c:backWall>
      <c:thickness val="0"/>
    </c:backWall>
    <c:plotArea>
      <c:layout>
        <c:manualLayout>
          <c:layoutTarget val="inner"/>
          <c:xMode val="edge"/>
          <c:yMode val="edge"/>
          <c:x val="0.12460432412503621"/>
          <c:y val="0.21857398002764447"/>
          <c:w val="0.77866045203193734"/>
          <c:h val="0.77209122508335104"/>
        </c:manualLayout>
      </c:layout>
      <c:pie3DChart>
        <c:varyColors val="1"/>
        <c:ser>
          <c:idx val="0"/>
          <c:order val="0"/>
          <c:spPr>
            <a:ln>
              <a:solidFill>
                <a:schemeClr val="bg1"/>
              </a:solidFill>
            </a:ln>
          </c:spPr>
          <c:explosion val="8"/>
          <c:dPt>
            <c:idx val="0"/>
            <c:bubble3D val="0"/>
            <c:spPr>
              <a:solidFill>
                <a:schemeClr val="accent5"/>
              </a:solidFill>
              <a:ln>
                <a:solidFill>
                  <a:schemeClr val="bg1"/>
                </a:solidFill>
              </a:ln>
            </c:spPr>
            <c:extLst>
              <c:ext xmlns:c16="http://schemas.microsoft.com/office/drawing/2014/chart" uri="{C3380CC4-5D6E-409C-BE32-E72D297353CC}">
                <c16:uniqueId val="{00000001-5081-4972-AEE2-3808A9CB1816}"/>
              </c:ext>
            </c:extLst>
          </c:dPt>
          <c:dPt>
            <c:idx val="1"/>
            <c:bubble3D val="0"/>
            <c:spPr>
              <a:solidFill>
                <a:schemeClr val="accent4">
                  <a:lumMod val="60000"/>
                  <a:lumOff val="40000"/>
                </a:schemeClr>
              </a:solidFill>
              <a:ln>
                <a:solidFill>
                  <a:schemeClr val="bg1"/>
                </a:solidFill>
              </a:ln>
            </c:spPr>
            <c:extLst>
              <c:ext xmlns:c16="http://schemas.microsoft.com/office/drawing/2014/chart" uri="{C3380CC4-5D6E-409C-BE32-E72D297353CC}">
                <c16:uniqueId val="{00000003-5081-4972-AEE2-3808A9CB1816}"/>
              </c:ext>
            </c:extLst>
          </c:dPt>
          <c:dPt>
            <c:idx val="2"/>
            <c:bubble3D val="0"/>
            <c:spPr>
              <a:solidFill>
                <a:schemeClr val="accent5">
                  <a:lumMod val="40000"/>
                  <a:lumOff val="60000"/>
                </a:schemeClr>
              </a:solidFill>
              <a:ln>
                <a:solidFill>
                  <a:schemeClr val="bg1"/>
                </a:solidFill>
              </a:ln>
            </c:spPr>
            <c:extLst>
              <c:ext xmlns:c16="http://schemas.microsoft.com/office/drawing/2014/chart" uri="{C3380CC4-5D6E-409C-BE32-E72D297353CC}">
                <c16:uniqueId val="{00000005-5081-4972-AEE2-3808A9CB1816}"/>
              </c:ext>
            </c:extLst>
          </c:dPt>
          <c:dLbls>
            <c:dLbl>
              <c:idx val="0"/>
              <c:layout>
                <c:manualLayout>
                  <c:x val="-0.1923726852868736"/>
                  <c:y val="-0.23747377987245261"/>
                </c:manualLayout>
              </c:layout>
              <c:tx>
                <c:rich>
                  <a:bodyPr/>
                  <a:lstStyle/>
                  <a:p>
                    <a:pPr>
                      <a:defRPr sz="800">
                        <a:solidFill>
                          <a:sysClr val="windowText" lastClr="000000"/>
                        </a:solidFill>
                      </a:defRPr>
                    </a:pPr>
                    <a:fld id="{CCA4667D-2301-4FC9-92CC-1995B007F7D7}" type="CATEGORYNAME">
                      <a:rPr lang="en-US"/>
                      <a:pPr>
                        <a:defRPr sz="800">
                          <a:solidFill>
                            <a:sysClr val="windowText" lastClr="000000"/>
                          </a:solidFill>
                        </a:defRPr>
                      </a:pPr>
                      <a:t>[CATEGORY NAME]</a:t>
                    </a:fld>
                    <a:r>
                      <a:rPr lang="en-US" baseline="0"/>
                      <a:t> 53%</a:t>
                    </a:r>
                  </a:p>
                </c:rich>
              </c:tx>
              <c:numFmt formatCode="0%" sourceLinked="0"/>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081-4972-AEE2-3808A9CB1816}"/>
                </c:ext>
              </c:extLst>
            </c:dLbl>
            <c:dLbl>
              <c:idx val="1"/>
              <c:layout>
                <c:manualLayout>
                  <c:x val="0.17752541939015623"/>
                  <c:y val="1.8413103658055034E-2"/>
                </c:manualLayout>
              </c:layout>
              <c:tx>
                <c:rich>
                  <a:bodyPr wrap="square" lIns="38100" tIns="19050" rIns="38100" bIns="19050" anchor="ctr">
                    <a:noAutofit/>
                  </a:bodyPr>
                  <a:lstStyle/>
                  <a:p>
                    <a:pPr>
                      <a:defRPr sz="800">
                        <a:solidFill>
                          <a:sysClr val="windowText" lastClr="000000"/>
                        </a:solidFill>
                      </a:defRPr>
                    </a:pPr>
                    <a:fld id="{A0EAEC30-4977-4293-B199-C1751B452A07}" type="CATEGORYNAME">
                      <a:rPr lang="en-US"/>
                      <a:pPr>
                        <a:defRPr sz="800">
                          <a:solidFill>
                            <a:sysClr val="windowText" lastClr="000000"/>
                          </a:solidFill>
                        </a:defRPr>
                      </a:pPr>
                      <a:t>[CATEGORY NAME]</a:t>
                    </a:fld>
                    <a:r>
                      <a:rPr lang="en-US" baseline="0"/>
                      <a:t> 19%</a:t>
                    </a:r>
                  </a:p>
                </c:rich>
              </c:tx>
              <c:numFmt formatCode="0%" sourceLinked="0"/>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layout>
                    <c:manualLayout>
                      <c:w val="0.13891418563922941"/>
                      <c:h val="0.21198198198198195"/>
                    </c:manualLayout>
                  </c15:layout>
                  <c15:dlblFieldTable/>
                  <c15:showDataLabelsRange val="0"/>
                </c:ext>
                <c:ext xmlns:c16="http://schemas.microsoft.com/office/drawing/2014/chart" uri="{C3380CC4-5D6E-409C-BE32-E72D297353CC}">
                  <c16:uniqueId val="{00000003-5081-4972-AEE2-3808A9CB1816}"/>
                </c:ext>
              </c:extLst>
            </c:dLbl>
            <c:dLbl>
              <c:idx val="2"/>
              <c:layout>
                <c:manualLayout>
                  <c:x val="-0.11856446541340979"/>
                  <c:y val="0.19262160515865673"/>
                </c:manualLayout>
              </c:layout>
              <c:tx>
                <c:rich>
                  <a:bodyPr/>
                  <a:lstStyle/>
                  <a:p>
                    <a:fld id="{91897848-FE90-4144-9F93-24B4BFD9B6DF}" type="CATEGORYNAME">
                      <a:rPr lang="en-US"/>
                      <a:pPr/>
                      <a:t>[CATEGORY NAME]</a:t>
                    </a:fld>
                    <a:r>
                      <a:rPr lang="en-US" baseline="0"/>
                      <a:t> 26%</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081-4972-AEE2-3808A9CB1816}"/>
                </c:ext>
              </c:extLst>
            </c:dLbl>
            <c:dLbl>
              <c:idx val="3"/>
              <c:tx>
                <c:rich>
                  <a:bodyPr/>
                  <a:lstStyle/>
                  <a:p>
                    <a:pPr>
                      <a:defRPr sz="800">
                        <a:solidFill>
                          <a:sysClr val="windowText" lastClr="000000"/>
                        </a:solidFill>
                      </a:defRPr>
                    </a:pPr>
                    <a:r>
                      <a:rPr lang="en-US" baseline="0"/>
                      <a:t>Other 2%</a:t>
                    </a:r>
                  </a:p>
                </c:rich>
              </c:tx>
              <c:numFmt formatCode="0%" sourceLinked="0"/>
              <c:spPr/>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081-4972-AEE2-3808A9CB1816}"/>
                </c:ext>
              </c:extLst>
            </c:dLbl>
            <c:numFmt formatCode="0%" sourceLinked="0"/>
            <c:spPr>
              <a:noFill/>
              <a:ln>
                <a:noFill/>
              </a:ln>
              <a:effectLst/>
            </c:spPr>
            <c:txPr>
              <a:bodyPr wrap="square" lIns="38100" tIns="19050" rIns="38100" bIns="19050" anchor="ctr">
                <a:spAutoFit/>
              </a:bodyPr>
              <a:lstStyle/>
              <a:p>
                <a:pPr>
                  <a:defRPr sz="800">
                    <a:solidFill>
                      <a:sysClr val="windowText" lastClr="000000"/>
                    </a:solidFill>
                  </a:defRPr>
                </a:pPr>
                <a:endParaRPr lang="en-US"/>
              </a:p>
            </c:tx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'SEP-20 GVT'!$K$51:$K$54</c:f>
              <c:strCache>
                <c:ptCount val="4"/>
                <c:pt idx="0">
                  <c:v>EUR</c:v>
                </c:pt>
                <c:pt idx="1">
                  <c:v>SDR</c:v>
                </c:pt>
                <c:pt idx="2">
                  <c:v>USD</c:v>
                </c:pt>
                <c:pt idx="3">
                  <c:v>სხვა</c:v>
                </c:pt>
              </c:strCache>
            </c:strRef>
          </c:cat>
          <c:val>
            <c:numRef>
              <c:f>'SEP-20 GVT'!$M$51:$M$54</c:f>
              <c:numCache>
                <c:formatCode>0%</c:formatCode>
                <c:ptCount val="4"/>
                <c:pt idx="0">
                  <c:v>0.42030205467705289</c:v>
                </c:pt>
                <c:pt idx="1">
                  <c:v>0.26883764891736539</c:v>
                </c:pt>
                <c:pt idx="2">
                  <c:v>0.27724464243367464</c:v>
                </c:pt>
                <c:pt idx="3">
                  <c:v>3.3615653971907099E-2</c:v>
                </c:pt>
              </c:numCache>
            </c:numRef>
          </c:val>
          <c:extLst>
            <c:ext xmlns:c16="http://schemas.microsoft.com/office/drawing/2014/chart" uri="{C3380CC4-5D6E-409C-BE32-E72D297353CC}">
              <c16:uniqueId val="{00000007-5081-4972-AEE2-3808A9CB1816}"/>
            </c:ext>
          </c:extLst>
        </c:ser>
        <c:ser>
          <c:idx val="1"/>
          <c:order val="1"/>
          <c:explosion val="25"/>
          <c:cat>
            <c:strRef>
              <c:f>'SEP-20 GVT'!$K$51:$K$54</c:f>
              <c:strCache>
                <c:ptCount val="4"/>
                <c:pt idx="0">
                  <c:v>EUR</c:v>
                </c:pt>
                <c:pt idx="1">
                  <c:v>SDR</c:v>
                </c:pt>
                <c:pt idx="2">
                  <c:v>USD</c:v>
                </c:pt>
                <c:pt idx="3">
                  <c:v>სხვა</c:v>
                </c:pt>
              </c:strCache>
            </c:strRef>
          </c:cat>
          <c:val>
            <c:numRef>
              <c:f>'SEP-20 GVT'!$M$50:$M$54</c:f>
              <c:numCache>
                <c:formatCode>0%</c:formatCode>
                <c:ptCount val="5"/>
                <c:pt idx="1">
                  <c:v>0.42030205467705289</c:v>
                </c:pt>
                <c:pt idx="2">
                  <c:v>0.26883764891736539</c:v>
                </c:pt>
                <c:pt idx="3">
                  <c:v>0.27724464243367464</c:v>
                </c:pt>
                <c:pt idx="4">
                  <c:v>3.3615653971907099E-2</c:v>
                </c:pt>
              </c:numCache>
            </c:numRef>
          </c:val>
          <c:extLst>
            <c:ext xmlns:c16="http://schemas.microsoft.com/office/drawing/2014/chart" uri="{C3380CC4-5D6E-409C-BE32-E72D297353CC}">
              <c16:uniqueId val="{00000008-5081-4972-AEE2-3808A9CB1816}"/>
            </c:ext>
          </c:extLst>
        </c:ser>
        <c:dLbls>
          <c:showLegendKey val="0"/>
          <c:showVal val="0"/>
          <c:showCatName val="0"/>
          <c:showSerName val="0"/>
          <c:showPercent val="0"/>
          <c:showBubbleSize val="0"/>
          <c:showLeaderLines val="0"/>
        </c:dLbls>
      </c:pie3DChart>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0.00028</cdr:y>
    </cdr:from>
    <cdr:to>
      <cdr:x>1</cdr:x>
      <cdr:y>0.22876</cdr:y>
    </cdr:to>
    <cdr:sp macro="" textlink="">
      <cdr:nvSpPr>
        <cdr:cNvPr id="2" name="TextBox 1"/>
        <cdr:cNvSpPr txBox="1"/>
      </cdr:nvSpPr>
      <cdr:spPr>
        <a:xfrm xmlns:a="http://schemas.openxmlformats.org/drawingml/2006/main">
          <a:off x="0" y="371"/>
          <a:ext cx="2048742" cy="3026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sz="900" b="0">
              <a:effectLst/>
              <a:latin typeface="+mn-lt"/>
              <a:ea typeface="+mn-ea"/>
              <a:cs typeface="+mn-cs"/>
            </a:rPr>
            <a:t>Currency</a:t>
          </a:r>
          <a:r>
            <a:rPr lang="en-US" sz="900" b="0" baseline="0">
              <a:effectLst/>
              <a:latin typeface="+mn-lt"/>
              <a:ea typeface="+mn-ea"/>
              <a:cs typeface="+mn-cs"/>
            </a:rPr>
            <a:t> Structure</a:t>
          </a:r>
          <a:endParaRPr lang="en-US" sz="900" b="0">
            <a:effectLst/>
          </a:endParaRPr>
        </a:p>
        <a:p xmlns:a="http://schemas.openxmlformats.org/drawingml/2006/main">
          <a:pPr algn="ctr"/>
          <a:endParaRPr lang="en-US" sz="900" b="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2916-9652-4ABF-9868-1ABDB40D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6</Pages>
  <Words>1948</Words>
  <Characters>10781</Characters>
  <Application>Microsoft Office Word</Application>
  <DocSecurity>0</DocSecurity>
  <Lines>1009</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Shanshiashvili</dc:creator>
  <cp:keywords/>
  <dc:description/>
  <cp:lastModifiedBy>ADMIN</cp:lastModifiedBy>
  <cp:revision>12</cp:revision>
  <cp:lastPrinted>2022-09-29T21:30:00Z</cp:lastPrinted>
  <dcterms:created xsi:type="dcterms:W3CDTF">2022-11-29T17:28:00Z</dcterms:created>
  <dcterms:modified xsi:type="dcterms:W3CDTF">2023-09-16T15:28:00Z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e3f3c365ae495e87c906a44f7f76b0e5efbcaa23fcc476e818a8a21b92c03e1c</vt:lpwstr>
  </property>
</Properties>
</file>